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6B" w:rsidRPr="000E60F8" w:rsidRDefault="00746112">
      <w:pPr>
        <w:pStyle w:val="Title"/>
        <w:rPr>
          <w:rFonts w:asciiTheme="minorHAnsi" w:hAnsiTheme="minorHAnsi"/>
          <w:sz w:val="22"/>
        </w:rPr>
      </w:pPr>
      <w:r w:rsidRPr="000E60F8">
        <w:rPr>
          <w:rFonts w:asciiTheme="minorHAnsi" w:hAnsiTheme="minorHAnsi"/>
          <w:sz w:val="22"/>
        </w:rPr>
        <w:t xml:space="preserve">Secularism, religion, </w:t>
      </w:r>
      <w:r w:rsidR="00557419" w:rsidRPr="000E60F8">
        <w:rPr>
          <w:rFonts w:asciiTheme="minorHAnsi" w:hAnsiTheme="minorHAnsi"/>
          <w:sz w:val="22"/>
        </w:rPr>
        <w:t xml:space="preserve">and </w:t>
      </w:r>
      <w:r w:rsidR="00FB086B" w:rsidRPr="000E60F8">
        <w:rPr>
          <w:rFonts w:asciiTheme="minorHAnsi" w:hAnsiTheme="minorHAnsi"/>
          <w:sz w:val="22"/>
        </w:rPr>
        <w:t>politics</w:t>
      </w:r>
    </w:p>
    <w:p w:rsidR="0012016E" w:rsidRPr="000E60F8" w:rsidRDefault="0012016E">
      <w:pPr>
        <w:pStyle w:val="Subtitle"/>
        <w:rPr>
          <w:rFonts w:asciiTheme="minorHAnsi" w:hAnsiTheme="minorHAnsi"/>
          <w:sz w:val="22"/>
        </w:rPr>
      </w:pPr>
      <w:r w:rsidRPr="000E60F8">
        <w:rPr>
          <w:rFonts w:asciiTheme="minorHAnsi" w:hAnsiTheme="minorHAnsi"/>
          <w:sz w:val="22"/>
        </w:rPr>
        <w:t>WWS</w:t>
      </w:r>
      <w:r w:rsidR="003D4F1D" w:rsidRPr="000E60F8">
        <w:rPr>
          <w:rFonts w:asciiTheme="minorHAnsi" w:hAnsiTheme="minorHAnsi"/>
          <w:sz w:val="22"/>
        </w:rPr>
        <w:t xml:space="preserve"> 556c</w:t>
      </w:r>
    </w:p>
    <w:p w:rsidR="000D26F5" w:rsidRDefault="0012016E">
      <w:pPr>
        <w:pStyle w:val="Subtitle"/>
        <w:rPr>
          <w:rFonts w:asciiTheme="minorHAnsi" w:hAnsiTheme="minorHAnsi"/>
          <w:sz w:val="22"/>
        </w:rPr>
      </w:pPr>
      <w:r w:rsidRPr="000E60F8">
        <w:rPr>
          <w:rFonts w:asciiTheme="minorHAnsi" w:hAnsiTheme="minorHAnsi"/>
          <w:sz w:val="22"/>
        </w:rPr>
        <w:t>Spring 2011</w:t>
      </w:r>
    </w:p>
    <w:p w:rsidR="00FB086B" w:rsidRPr="000E60F8" w:rsidRDefault="00FB086B">
      <w:pPr>
        <w:tabs>
          <w:tab w:val="right" w:pos="8640"/>
        </w:tabs>
        <w:rPr>
          <w:rFonts w:asciiTheme="minorHAnsi" w:hAnsiTheme="minorHAnsi"/>
          <w:sz w:val="22"/>
        </w:rPr>
      </w:pPr>
    </w:p>
    <w:p w:rsidR="001778AD" w:rsidRPr="000E60F8" w:rsidRDefault="00FB086B" w:rsidP="00D56CE5">
      <w:pPr>
        <w:rPr>
          <w:rFonts w:asciiTheme="minorHAnsi" w:hAnsiTheme="minorHAnsi"/>
          <w:sz w:val="22"/>
        </w:rPr>
      </w:pPr>
      <w:r w:rsidRPr="000E60F8">
        <w:rPr>
          <w:rFonts w:asciiTheme="minorHAnsi" w:hAnsiTheme="minorHAnsi"/>
          <w:sz w:val="22"/>
        </w:rPr>
        <w:t>Elizabeth Shakman Hurd</w:t>
      </w:r>
      <w:r w:rsidR="00D56CE5" w:rsidRPr="000E60F8">
        <w:rPr>
          <w:rFonts w:asciiTheme="minorHAnsi" w:hAnsiTheme="minorHAnsi"/>
          <w:sz w:val="22"/>
        </w:rPr>
        <w:tab/>
      </w:r>
      <w:r w:rsidR="00D56CE5" w:rsidRPr="000E60F8">
        <w:rPr>
          <w:rFonts w:asciiTheme="minorHAnsi" w:hAnsiTheme="minorHAnsi"/>
          <w:sz w:val="22"/>
        </w:rPr>
        <w:tab/>
      </w:r>
      <w:r w:rsidR="00D56CE5" w:rsidRPr="000E60F8">
        <w:rPr>
          <w:rFonts w:asciiTheme="minorHAnsi" w:hAnsiTheme="minorHAnsi"/>
          <w:sz w:val="22"/>
        </w:rPr>
        <w:tab/>
      </w:r>
      <w:r w:rsidR="00D56CE5" w:rsidRPr="000E60F8">
        <w:rPr>
          <w:rFonts w:asciiTheme="minorHAnsi" w:hAnsiTheme="minorHAnsi"/>
          <w:sz w:val="22"/>
        </w:rPr>
        <w:tab/>
      </w:r>
    </w:p>
    <w:p w:rsidR="001778AD" w:rsidRPr="000E60F8" w:rsidRDefault="0095778B" w:rsidP="00D56CE5">
      <w:pPr>
        <w:rPr>
          <w:rFonts w:asciiTheme="minorHAnsi" w:hAnsiTheme="minorHAnsi"/>
          <w:sz w:val="22"/>
        </w:rPr>
      </w:pPr>
      <w:hyperlink r:id="rId5" w:history="1">
        <w:r w:rsidR="00557419" w:rsidRPr="000E60F8">
          <w:rPr>
            <w:rStyle w:val="Hyperlink"/>
            <w:rFonts w:asciiTheme="minorHAnsi" w:hAnsiTheme="minorHAnsi"/>
            <w:sz w:val="22"/>
            <w:u w:val="none"/>
          </w:rPr>
          <w:t>eshurd@northwestern.edu</w:t>
        </w:r>
      </w:hyperlink>
      <w:r w:rsidR="00D56CE5" w:rsidRPr="000E60F8">
        <w:rPr>
          <w:rFonts w:asciiTheme="minorHAnsi" w:hAnsiTheme="minorHAnsi" w:cs="Helvetica"/>
          <w:sz w:val="22"/>
        </w:rPr>
        <w:tab/>
      </w:r>
      <w:r w:rsidR="00D56CE5" w:rsidRPr="000E60F8">
        <w:rPr>
          <w:rFonts w:asciiTheme="minorHAnsi" w:hAnsiTheme="minorHAnsi" w:cs="Helvetica"/>
          <w:sz w:val="22"/>
        </w:rPr>
        <w:tab/>
      </w:r>
      <w:r w:rsidR="00D56CE5" w:rsidRPr="000E60F8">
        <w:rPr>
          <w:rFonts w:asciiTheme="minorHAnsi" w:hAnsiTheme="minorHAnsi" w:cs="Helvetica"/>
          <w:sz w:val="22"/>
        </w:rPr>
        <w:tab/>
      </w:r>
      <w:r w:rsidR="00D56CE5" w:rsidRPr="000E60F8">
        <w:rPr>
          <w:rFonts w:asciiTheme="minorHAnsi" w:hAnsiTheme="minorHAnsi" w:cs="Helvetica"/>
          <w:sz w:val="22"/>
        </w:rPr>
        <w:tab/>
      </w:r>
    </w:p>
    <w:p w:rsidR="00CB7DCD" w:rsidRDefault="00D56CE5" w:rsidP="00D56CE5">
      <w:pPr>
        <w:rPr>
          <w:rFonts w:asciiTheme="minorHAnsi" w:hAnsiTheme="minorHAnsi" w:cs="Helvetica"/>
          <w:sz w:val="22"/>
        </w:rPr>
      </w:pPr>
      <w:r w:rsidRPr="000E60F8">
        <w:rPr>
          <w:rFonts w:asciiTheme="minorHAnsi" w:hAnsiTheme="minorHAnsi" w:cs="Helvetica"/>
          <w:sz w:val="22"/>
        </w:rPr>
        <w:t>faculty.wcas.northwestern.edu/~esh291</w:t>
      </w:r>
    </w:p>
    <w:p w:rsidR="00D56CE5" w:rsidRPr="000E60F8" w:rsidRDefault="00CB7DCD" w:rsidP="00D56CE5">
      <w:pPr>
        <w:rPr>
          <w:rFonts w:asciiTheme="minorHAnsi" w:hAnsiTheme="minorHAnsi"/>
          <w:sz w:val="22"/>
        </w:rPr>
      </w:pPr>
      <w:r>
        <w:rPr>
          <w:rFonts w:asciiTheme="minorHAnsi" w:hAnsiTheme="minorHAnsi" w:cs="Helvetica"/>
          <w:sz w:val="22"/>
        </w:rPr>
        <w:t>325 Aaron Burr</w:t>
      </w:r>
    </w:p>
    <w:p w:rsidR="00FB086B" w:rsidRPr="000E60F8" w:rsidRDefault="00FB086B" w:rsidP="002A63D8">
      <w:pPr>
        <w:tabs>
          <w:tab w:val="right" w:pos="8640"/>
        </w:tabs>
        <w:rPr>
          <w:rFonts w:asciiTheme="minorHAnsi" w:hAnsiTheme="minorHAnsi"/>
          <w:sz w:val="22"/>
        </w:rPr>
      </w:pPr>
      <w:r w:rsidRPr="000E60F8">
        <w:rPr>
          <w:rFonts w:asciiTheme="minorHAnsi" w:hAnsiTheme="minorHAnsi"/>
          <w:sz w:val="22"/>
        </w:rPr>
        <w:tab/>
      </w:r>
    </w:p>
    <w:p w:rsidR="000959E3" w:rsidRPr="002A63D8" w:rsidRDefault="000959E3" w:rsidP="00020B60">
      <w:pPr>
        <w:pStyle w:val="BodyText"/>
        <w:ind w:left="720" w:right="720"/>
        <w:rPr>
          <w:rFonts w:asciiTheme="minorHAnsi" w:hAnsiTheme="minorHAnsi" w:cs="Times"/>
          <w:color w:val="1A1718"/>
          <w:sz w:val="20"/>
          <w:szCs w:val="20"/>
        </w:rPr>
      </w:pPr>
      <w:r w:rsidRPr="002A63D8">
        <w:rPr>
          <w:rFonts w:asciiTheme="minorHAnsi" w:hAnsiTheme="minorHAnsi" w:cs="Times"/>
          <w:color w:val="1A1718"/>
          <w:sz w:val="20"/>
          <w:szCs w:val="20"/>
        </w:rPr>
        <w:t xml:space="preserve">Conceptually, the secular is always a term of contrast: it is what is left over when we create and populate the category of religion. </w:t>
      </w:r>
      <w:r w:rsidR="00084E39" w:rsidRPr="002A63D8">
        <w:rPr>
          <w:rFonts w:asciiTheme="minorHAnsi" w:hAnsiTheme="minorHAnsi" w:cs="Times"/>
          <w:color w:val="1A1718"/>
          <w:sz w:val="20"/>
          <w:szCs w:val="20"/>
        </w:rPr>
        <w:t xml:space="preserve"> </w:t>
      </w:r>
      <w:r w:rsidRPr="002A63D8">
        <w:rPr>
          <w:rFonts w:asciiTheme="minorHAnsi" w:hAnsiTheme="minorHAnsi" w:cs="Times"/>
          <w:color w:val="1A1718"/>
          <w:sz w:val="20"/>
          <w:szCs w:val="20"/>
        </w:rPr>
        <w:t>Taxonomists call such leftovers “paraphyletic categories.” A paraphylum is a category formed by the objects left over in the construction of another category. The category “invertebrate,” for instance, is constructed by defining the class of vertebrates, animals with backbones, leaving behind a paraphylum of creatures as diverse as earthworms, mosquitoes, crabs, octopuses, and coral, which have nothing in common except their spinelessness.</w:t>
      </w:r>
    </w:p>
    <w:p w:rsidR="000959E3" w:rsidRPr="002A63D8" w:rsidRDefault="000959E3" w:rsidP="00020B60">
      <w:pPr>
        <w:pStyle w:val="BodyText"/>
        <w:ind w:left="720" w:right="720"/>
        <w:rPr>
          <w:rFonts w:asciiTheme="minorHAnsi" w:hAnsiTheme="minorHAnsi" w:cs="Times"/>
          <w:color w:val="1A1718"/>
          <w:sz w:val="20"/>
          <w:szCs w:val="20"/>
        </w:rPr>
      </w:pPr>
    </w:p>
    <w:p w:rsidR="000959E3" w:rsidRPr="002A63D8" w:rsidRDefault="00C16928" w:rsidP="00C16928">
      <w:pPr>
        <w:pStyle w:val="BodyText"/>
        <w:ind w:left="2160" w:right="720"/>
        <w:rPr>
          <w:rFonts w:asciiTheme="minorHAnsi" w:hAnsiTheme="minorHAnsi"/>
          <w:sz w:val="20"/>
        </w:rPr>
      </w:pPr>
      <w:r>
        <w:rPr>
          <w:rFonts w:asciiTheme="minorHAnsi" w:hAnsiTheme="minorHAnsi" w:cs="Times"/>
          <w:color w:val="1A1718"/>
          <w:sz w:val="20"/>
          <w:szCs w:val="20"/>
        </w:rPr>
        <w:t>--</w:t>
      </w:r>
      <w:r w:rsidR="000959E3" w:rsidRPr="002A63D8">
        <w:rPr>
          <w:rFonts w:asciiTheme="minorHAnsi" w:hAnsiTheme="minorHAnsi" w:cs="Times"/>
          <w:color w:val="1A1718"/>
          <w:sz w:val="20"/>
          <w:szCs w:val="20"/>
        </w:rPr>
        <w:t>Gregory Starrett, “The Varieties of Secular Experience,” 645-6</w:t>
      </w:r>
    </w:p>
    <w:p w:rsidR="00FB086B" w:rsidRPr="000E60F8" w:rsidRDefault="00FB086B">
      <w:pPr>
        <w:pStyle w:val="BodyText"/>
        <w:rPr>
          <w:rFonts w:asciiTheme="minorHAnsi" w:hAnsiTheme="minorHAnsi"/>
          <w:sz w:val="22"/>
        </w:rPr>
      </w:pPr>
    </w:p>
    <w:p w:rsidR="00ED5312" w:rsidRPr="000E60F8" w:rsidRDefault="00520F36" w:rsidP="00520F36">
      <w:pPr>
        <w:pStyle w:val="BodyText"/>
        <w:rPr>
          <w:rFonts w:asciiTheme="minorHAnsi" w:hAnsiTheme="minorHAnsi"/>
          <w:sz w:val="22"/>
        </w:rPr>
      </w:pPr>
      <w:r>
        <w:rPr>
          <w:rFonts w:asciiTheme="minorHAnsi" w:hAnsiTheme="minorHAnsi" w:cs="Palatino"/>
          <w:sz w:val="22"/>
          <w:szCs w:val="30"/>
        </w:rPr>
        <w:t>This course assesses the implications of rethinking secularism for</w:t>
      </w:r>
      <w:r w:rsidRPr="000E60F8">
        <w:rPr>
          <w:rFonts w:asciiTheme="minorHAnsi" w:hAnsiTheme="minorHAnsi" w:cs="Palatino"/>
          <w:sz w:val="22"/>
          <w:szCs w:val="30"/>
        </w:rPr>
        <w:t xml:space="preserve"> </w:t>
      </w:r>
      <w:r>
        <w:rPr>
          <w:rFonts w:asciiTheme="minorHAnsi" w:hAnsiTheme="minorHAnsi" w:cs="Palatino"/>
          <w:sz w:val="22"/>
          <w:szCs w:val="30"/>
        </w:rPr>
        <w:t>international</w:t>
      </w:r>
      <w:r w:rsidRPr="000E60F8">
        <w:rPr>
          <w:rFonts w:asciiTheme="minorHAnsi" w:hAnsiTheme="minorHAnsi" w:cs="Palatino"/>
          <w:sz w:val="22"/>
          <w:szCs w:val="30"/>
        </w:rPr>
        <w:t xml:space="preserve"> law and politics</w:t>
      </w:r>
      <w:r>
        <w:rPr>
          <w:rFonts w:asciiTheme="minorHAnsi" w:hAnsiTheme="minorHAnsi" w:cs="Palatino"/>
          <w:sz w:val="22"/>
          <w:szCs w:val="30"/>
        </w:rPr>
        <w:t xml:space="preserve">. </w:t>
      </w:r>
      <w:r w:rsidR="00ED5312" w:rsidRPr="000E60F8">
        <w:rPr>
          <w:rFonts w:asciiTheme="minorHAnsi" w:hAnsiTheme="minorHAnsi"/>
          <w:sz w:val="22"/>
        </w:rPr>
        <w:t xml:space="preserve">Conventional understandings of international politics, focused on material capabilities and strategic interaction, exclude from the start the possibility that the politics of secularism and religion could be a significant force in international </w:t>
      </w:r>
      <w:r w:rsidR="002A63D8">
        <w:rPr>
          <w:rFonts w:asciiTheme="minorHAnsi" w:hAnsiTheme="minorHAnsi"/>
          <w:sz w:val="22"/>
        </w:rPr>
        <w:t>politics</w:t>
      </w:r>
      <w:r w:rsidR="00ED5312" w:rsidRPr="000E60F8">
        <w:rPr>
          <w:rFonts w:asciiTheme="minorHAnsi" w:hAnsiTheme="minorHAnsi"/>
          <w:sz w:val="22"/>
        </w:rPr>
        <w:t>. Yet a range of factors have prompted a re-evalua</w:t>
      </w:r>
      <w:r>
        <w:rPr>
          <w:rFonts w:asciiTheme="minorHAnsi" w:hAnsiTheme="minorHAnsi"/>
          <w:sz w:val="22"/>
        </w:rPr>
        <w:t>tion</w:t>
      </w:r>
      <w:r w:rsidR="00ED5312" w:rsidRPr="000E60F8">
        <w:rPr>
          <w:rFonts w:asciiTheme="minorHAnsi" w:hAnsiTheme="minorHAnsi"/>
          <w:sz w:val="22"/>
        </w:rPr>
        <w:t xml:space="preserve"> of long-standing research programs based on the assumption that </w:t>
      </w:r>
      <w:r w:rsidR="002A63D8">
        <w:rPr>
          <w:rFonts w:asciiTheme="minorHAnsi" w:hAnsiTheme="minorHAnsi"/>
          <w:sz w:val="22"/>
        </w:rPr>
        <w:t xml:space="preserve">secularism signifies merely the absence of religion, that religion </w:t>
      </w:r>
      <w:r w:rsidR="00ED5312" w:rsidRPr="000E60F8">
        <w:rPr>
          <w:rFonts w:asciiTheme="minorHAnsi" w:hAnsiTheme="minorHAnsi"/>
          <w:sz w:val="22"/>
        </w:rPr>
        <w:t>is easily defined</w:t>
      </w:r>
      <w:r w:rsidR="002A63D8">
        <w:rPr>
          <w:rFonts w:asciiTheme="minorHAnsi" w:hAnsiTheme="minorHAnsi"/>
          <w:sz w:val="22"/>
        </w:rPr>
        <w:t>, and that it</w:t>
      </w:r>
      <w:r w:rsidR="00ED5312" w:rsidRPr="000E60F8">
        <w:rPr>
          <w:rFonts w:asciiTheme="minorHAnsi" w:hAnsiTheme="minorHAnsi"/>
          <w:sz w:val="22"/>
        </w:rPr>
        <w:t xml:space="preserve"> </w:t>
      </w:r>
      <w:r w:rsidR="002A63D8">
        <w:rPr>
          <w:rFonts w:asciiTheme="minorHAnsi" w:hAnsiTheme="minorHAnsi"/>
          <w:sz w:val="22"/>
        </w:rPr>
        <w:t>is declining</w:t>
      </w:r>
      <w:r w:rsidR="00ED5312" w:rsidRPr="000E60F8">
        <w:rPr>
          <w:rFonts w:asciiTheme="minorHAnsi" w:hAnsiTheme="minorHAnsi"/>
          <w:sz w:val="22"/>
        </w:rPr>
        <w:t xml:space="preserve"> or disappear</w:t>
      </w:r>
      <w:r w:rsidR="002A63D8">
        <w:rPr>
          <w:rFonts w:asciiTheme="minorHAnsi" w:hAnsiTheme="minorHAnsi"/>
          <w:sz w:val="22"/>
        </w:rPr>
        <w:t>ing</w:t>
      </w:r>
      <w:r>
        <w:rPr>
          <w:rFonts w:asciiTheme="minorHAnsi" w:hAnsiTheme="minorHAnsi"/>
          <w:sz w:val="22"/>
        </w:rPr>
        <w:t xml:space="preserve">. The course is organized into three sections </w:t>
      </w:r>
      <w:r w:rsidR="00A63C2D">
        <w:rPr>
          <w:rFonts w:asciiTheme="minorHAnsi" w:hAnsiTheme="minorHAnsi"/>
          <w:sz w:val="22"/>
        </w:rPr>
        <w:t xml:space="preserve">each </w:t>
      </w:r>
      <w:r>
        <w:rPr>
          <w:rFonts w:asciiTheme="minorHAnsi" w:hAnsiTheme="minorHAnsi"/>
          <w:sz w:val="22"/>
        </w:rPr>
        <w:t xml:space="preserve">with </w:t>
      </w:r>
      <w:r w:rsidR="00A63C2D">
        <w:rPr>
          <w:rFonts w:asciiTheme="minorHAnsi" w:hAnsiTheme="minorHAnsi"/>
          <w:sz w:val="22"/>
        </w:rPr>
        <w:t xml:space="preserve">a </w:t>
      </w:r>
      <w:r>
        <w:rPr>
          <w:rFonts w:asciiTheme="minorHAnsi" w:hAnsiTheme="minorHAnsi"/>
          <w:sz w:val="22"/>
        </w:rPr>
        <w:t>distinctive</w:t>
      </w:r>
      <w:r w:rsidR="00A63C2D">
        <w:rPr>
          <w:rFonts w:asciiTheme="minorHAnsi" w:hAnsiTheme="minorHAnsi"/>
          <w:sz w:val="22"/>
        </w:rPr>
        <w:t xml:space="preserve"> set of</w:t>
      </w:r>
      <w:r>
        <w:rPr>
          <w:rFonts w:asciiTheme="minorHAnsi" w:hAnsiTheme="minorHAnsi"/>
          <w:sz w:val="22"/>
        </w:rPr>
        <w:t xml:space="preserve"> themes: an introduc</w:t>
      </w:r>
      <w:r w:rsidR="00A63C2D">
        <w:rPr>
          <w:rFonts w:asciiTheme="minorHAnsi" w:hAnsiTheme="minorHAnsi"/>
          <w:sz w:val="22"/>
        </w:rPr>
        <w:t xml:space="preserve">tion to the study of secularism, </w:t>
      </w:r>
      <w:r>
        <w:rPr>
          <w:rFonts w:asciiTheme="minorHAnsi" w:hAnsiTheme="minorHAnsi"/>
          <w:sz w:val="22"/>
        </w:rPr>
        <w:t>religion</w:t>
      </w:r>
      <w:r w:rsidR="00A63C2D">
        <w:rPr>
          <w:rFonts w:asciiTheme="minorHAnsi" w:hAnsiTheme="minorHAnsi"/>
          <w:sz w:val="22"/>
        </w:rPr>
        <w:t xml:space="preserve"> and politics</w:t>
      </w:r>
      <w:r>
        <w:rPr>
          <w:rFonts w:asciiTheme="minorHAnsi" w:hAnsiTheme="minorHAnsi"/>
          <w:sz w:val="22"/>
        </w:rPr>
        <w:t xml:space="preserve">; sovereignty, nationalism, public order and democracy; and religion, law and globalization. </w:t>
      </w:r>
    </w:p>
    <w:p w:rsidR="00FB086B" w:rsidRPr="000E60F8" w:rsidRDefault="00FB086B" w:rsidP="002D20BD">
      <w:pPr>
        <w:pStyle w:val="BodyText"/>
        <w:rPr>
          <w:rFonts w:asciiTheme="minorHAnsi" w:hAnsiTheme="minorHAnsi"/>
          <w:sz w:val="22"/>
        </w:rPr>
      </w:pPr>
    </w:p>
    <w:p w:rsidR="00FB086B" w:rsidRPr="000E60F8" w:rsidRDefault="00FB086B">
      <w:pPr>
        <w:rPr>
          <w:rFonts w:asciiTheme="minorHAnsi" w:hAnsiTheme="minorHAnsi"/>
          <w:sz w:val="22"/>
          <w:u w:val="single"/>
        </w:rPr>
      </w:pPr>
      <w:r w:rsidRPr="000E60F8">
        <w:rPr>
          <w:rFonts w:asciiTheme="minorHAnsi" w:hAnsiTheme="minorHAnsi"/>
          <w:sz w:val="22"/>
          <w:u w:val="single"/>
        </w:rPr>
        <w:t>Course Requirements</w:t>
      </w:r>
    </w:p>
    <w:p w:rsidR="00FB086B" w:rsidRPr="000E60F8" w:rsidRDefault="002A63D8">
      <w:pPr>
        <w:pStyle w:val="BodyText"/>
        <w:rPr>
          <w:rFonts w:asciiTheme="minorHAnsi" w:hAnsiTheme="minorHAnsi"/>
          <w:sz w:val="22"/>
        </w:rPr>
      </w:pPr>
      <w:r>
        <w:rPr>
          <w:rFonts w:asciiTheme="minorHAnsi" w:hAnsiTheme="minorHAnsi"/>
          <w:sz w:val="22"/>
        </w:rPr>
        <w:t>The</w:t>
      </w:r>
      <w:r w:rsidR="00FB086B" w:rsidRPr="000E60F8">
        <w:rPr>
          <w:rFonts w:asciiTheme="minorHAnsi" w:hAnsiTheme="minorHAnsi"/>
          <w:sz w:val="22"/>
        </w:rPr>
        <w:t xml:space="preserve"> </w:t>
      </w:r>
      <w:r w:rsidR="00DE1B6E" w:rsidRPr="000E60F8">
        <w:rPr>
          <w:rFonts w:asciiTheme="minorHAnsi" w:hAnsiTheme="minorHAnsi"/>
          <w:sz w:val="22"/>
        </w:rPr>
        <w:t>course</w:t>
      </w:r>
      <w:r w:rsidR="00FB086B" w:rsidRPr="000E60F8">
        <w:rPr>
          <w:rFonts w:asciiTheme="minorHAnsi" w:hAnsiTheme="minorHAnsi"/>
          <w:sz w:val="22"/>
        </w:rPr>
        <w:t xml:space="preserve"> requires a substantial amount of reading and preparation. Class attendance and participation </w:t>
      </w:r>
      <w:r>
        <w:rPr>
          <w:rFonts w:asciiTheme="minorHAnsi" w:hAnsiTheme="minorHAnsi"/>
          <w:sz w:val="22"/>
        </w:rPr>
        <w:t>are</w:t>
      </w:r>
      <w:r w:rsidR="00FB086B" w:rsidRPr="000E60F8">
        <w:rPr>
          <w:rFonts w:asciiTheme="minorHAnsi" w:hAnsiTheme="minorHAnsi"/>
          <w:sz w:val="22"/>
        </w:rPr>
        <w:t xml:space="preserve"> importan</w:t>
      </w:r>
      <w:r w:rsidR="00BE3307">
        <w:rPr>
          <w:rFonts w:asciiTheme="minorHAnsi" w:hAnsiTheme="minorHAnsi"/>
          <w:sz w:val="22"/>
        </w:rPr>
        <w:t>t components of the final grade</w:t>
      </w:r>
      <w:r w:rsidR="00FB086B" w:rsidRPr="000E60F8">
        <w:rPr>
          <w:rFonts w:asciiTheme="minorHAnsi" w:hAnsiTheme="minorHAnsi"/>
          <w:sz w:val="22"/>
        </w:rPr>
        <w:t xml:space="preserve"> and comments on the week’s reading are mandatory for all participants. Oral presentations of course materials will be required. No late work </w:t>
      </w:r>
      <w:r>
        <w:rPr>
          <w:rFonts w:asciiTheme="minorHAnsi" w:hAnsiTheme="minorHAnsi"/>
          <w:sz w:val="22"/>
        </w:rPr>
        <w:t>is</w:t>
      </w:r>
      <w:r w:rsidR="00FB086B" w:rsidRPr="000E60F8">
        <w:rPr>
          <w:rFonts w:asciiTheme="minorHAnsi" w:hAnsiTheme="minorHAnsi"/>
          <w:sz w:val="22"/>
        </w:rPr>
        <w:t xml:space="preserve"> accepted without a written medical excuse.</w:t>
      </w:r>
    </w:p>
    <w:p w:rsidR="00FB086B" w:rsidRPr="000E60F8" w:rsidRDefault="00FB086B">
      <w:pPr>
        <w:rPr>
          <w:rFonts w:asciiTheme="minorHAnsi" w:hAnsiTheme="minorHAnsi"/>
          <w:sz w:val="22"/>
          <w:u w:val="single"/>
        </w:rPr>
      </w:pPr>
    </w:p>
    <w:p w:rsidR="000D26F5" w:rsidRDefault="0012016E" w:rsidP="00520F36">
      <w:pPr>
        <w:pStyle w:val="Heading1"/>
      </w:pPr>
      <w:r w:rsidRPr="000E60F8">
        <w:t>S</w:t>
      </w:r>
      <w:r w:rsidR="00FB086B" w:rsidRPr="000E60F8">
        <w:t xml:space="preserve">eminar participants </w:t>
      </w:r>
      <w:r w:rsidRPr="000E60F8">
        <w:t>are</w:t>
      </w:r>
      <w:r w:rsidR="00956BF1">
        <w:t xml:space="preserve"> </w:t>
      </w:r>
      <w:r w:rsidR="002A63D8">
        <w:t>asked</w:t>
      </w:r>
      <w:r w:rsidRPr="000E60F8">
        <w:t xml:space="preserve"> to </w:t>
      </w:r>
      <w:r w:rsidR="00BE3307">
        <w:t>read</w:t>
      </w:r>
      <w:r w:rsidR="00FB086B" w:rsidRPr="000E60F8">
        <w:t xml:space="preserve"> the blog </w:t>
      </w:r>
      <w:r w:rsidR="00FB086B" w:rsidRPr="000E60F8">
        <w:rPr>
          <w:i/>
        </w:rPr>
        <w:t>The Immanent Frame: Secularism, Religion, and the Public Sphere</w:t>
      </w:r>
      <w:r w:rsidR="002F69A5" w:rsidRPr="000E60F8">
        <w:t>:</w:t>
      </w:r>
      <w:r w:rsidR="002A63D8">
        <w:t xml:space="preserve"> </w:t>
      </w:r>
      <w:hyperlink r:id="rId6" w:history="1">
        <w:r w:rsidR="00520F36" w:rsidRPr="00C43FE8">
          <w:rPr>
            <w:rStyle w:val="Hyperlink"/>
            <w:rFonts w:asciiTheme="minorHAnsi" w:hAnsiTheme="minorHAnsi"/>
            <w:sz w:val="22"/>
          </w:rPr>
          <w:t>http://blogs.ssrc.org/tif/</w:t>
        </w:r>
      </w:hyperlink>
      <w:r w:rsidR="000D26F5">
        <w:t xml:space="preserve">. </w:t>
      </w:r>
      <w:r w:rsidR="00293743">
        <w:t xml:space="preserve">Other </w:t>
      </w:r>
      <w:r w:rsidR="000D26F5">
        <w:t>online resources that may be of interest include</w:t>
      </w:r>
      <w:r w:rsidR="00293743">
        <w:t>:</w:t>
      </w:r>
    </w:p>
    <w:p w:rsidR="00293743" w:rsidRDefault="00293743" w:rsidP="00520F36">
      <w:pPr>
        <w:pStyle w:val="Heading1"/>
      </w:pPr>
      <w:r>
        <w:t xml:space="preserve"> </w:t>
      </w:r>
    </w:p>
    <w:p w:rsidR="00520F36" w:rsidRPr="00293743" w:rsidRDefault="00293743" w:rsidP="00293743">
      <w:r>
        <w:t xml:space="preserve">States of Devotion: </w:t>
      </w:r>
      <w:r w:rsidRPr="00293743">
        <w:t>http://hemisphericinstitute.org/devotion/</w:t>
      </w:r>
    </w:p>
    <w:p w:rsidR="000D26F5" w:rsidRDefault="000D26F5" w:rsidP="00520F36">
      <w:r>
        <w:t xml:space="preserve">Religion and International Law Consortium: </w:t>
      </w:r>
      <w:hyperlink r:id="rId7" w:history="1">
        <w:r w:rsidRPr="00C43FE8">
          <w:rPr>
            <w:rStyle w:val="Hyperlink"/>
          </w:rPr>
          <w:t>http://beta.religlaw.org/</w:t>
        </w:r>
      </w:hyperlink>
    </w:p>
    <w:p w:rsidR="000D26F5" w:rsidRDefault="000D26F5" w:rsidP="00520F36">
      <w:r>
        <w:t xml:space="preserve">Religion Dispatches: </w:t>
      </w:r>
      <w:hyperlink r:id="rId8" w:history="1">
        <w:r w:rsidRPr="00C43FE8">
          <w:rPr>
            <w:rStyle w:val="Hyperlink"/>
          </w:rPr>
          <w:t>http://www.religiondispatches.org/</w:t>
        </w:r>
      </w:hyperlink>
    </w:p>
    <w:p w:rsidR="000D26F5" w:rsidRDefault="000D26F5" w:rsidP="00520F36">
      <w:r>
        <w:t xml:space="preserve">Killing the Buddha: </w:t>
      </w:r>
      <w:r w:rsidRPr="000D26F5">
        <w:t>http://killingthebuddha.com/</w:t>
      </w:r>
    </w:p>
    <w:p w:rsidR="00EE6DD5" w:rsidRPr="00520F36" w:rsidRDefault="00EE6DD5" w:rsidP="00520F36"/>
    <w:p w:rsidR="00FB086B" w:rsidRPr="000E60F8" w:rsidRDefault="00FB086B">
      <w:pPr>
        <w:rPr>
          <w:rFonts w:asciiTheme="minorHAnsi" w:hAnsiTheme="minorHAnsi"/>
          <w:sz w:val="22"/>
        </w:rPr>
      </w:pPr>
      <w:r w:rsidRPr="000E60F8">
        <w:rPr>
          <w:rFonts w:asciiTheme="minorHAnsi" w:hAnsiTheme="minorHAnsi"/>
          <w:sz w:val="22"/>
          <w:u w:val="single"/>
        </w:rPr>
        <w:t>Presentations</w:t>
      </w:r>
      <w:r w:rsidRPr="000E60F8">
        <w:rPr>
          <w:rFonts w:asciiTheme="minorHAnsi" w:hAnsiTheme="minorHAnsi"/>
          <w:sz w:val="22"/>
        </w:rPr>
        <w:t xml:space="preserve"> </w:t>
      </w:r>
    </w:p>
    <w:p w:rsidR="000D26F5" w:rsidRDefault="00FB086B">
      <w:pPr>
        <w:rPr>
          <w:rFonts w:asciiTheme="minorHAnsi" w:hAnsiTheme="minorHAnsi"/>
          <w:sz w:val="22"/>
        </w:rPr>
      </w:pPr>
      <w:r w:rsidRPr="000E60F8">
        <w:rPr>
          <w:rFonts w:asciiTheme="minorHAnsi" w:hAnsiTheme="minorHAnsi"/>
          <w:sz w:val="22"/>
        </w:rPr>
        <w:t xml:space="preserve">Each participant </w:t>
      </w:r>
      <w:r w:rsidR="00971DD3" w:rsidRPr="000E60F8">
        <w:rPr>
          <w:rFonts w:asciiTheme="minorHAnsi" w:hAnsiTheme="minorHAnsi"/>
          <w:sz w:val="22"/>
        </w:rPr>
        <w:t>is</w:t>
      </w:r>
      <w:r w:rsidRPr="000E60F8">
        <w:rPr>
          <w:rFonts w:asciiTheme="minorHAnsi" w:hAnsiTheme="minorHAnsi"/>
          <w:sz w:val="22"/>
        </w:rPr>
        <w:t xml:space="preserve"> responsible for one 15-20 minute presentation. The presentation should summarize central themes </w:t>
      </w:r>
      <w:r w:rsidR="00CD33FB">
        <w:rPr>
          <w:rFonts w:asciiTheme="minorHAnsi" w:hAnsiTheme="minorHAnsi"/>
          <w:sz w:val="22"/>
        </w:rPr>
        <w:t xml:space="preserve">from the readings </w:t>
      </w:r>
      <w:r w:rsidRPr="000E60F8">
        <w:rPr>
          <w:rFonts w:asciiTheme="minorHAnsi" w:hAnsiTheme="minorHAnsi"/>
          <w:sz w:val="22"/>
        </w:rPr>
        <w:t xml:space="preserve">and pose questions for discussion. </w:t>
      </w:r>
      <w:r w:rsidR="00497C7A">
        <w:rPr>
          <w:rFonts w:asciiTheme="minorHAnsi" w:hAnsiTheme="minorHAnsi"/>
          <w:sz w:val="22"/>
        </w:rPr>
        <w:t>On the day of the presentation the presenter</w:t>
      </w:r>
      <w:r w:rsidR="00CD33FB">
        <w:rPr>
          <w:rFonts w:asciiTheme="minorHAnsi" w:hAnsiTheme="minorHAnsi"/>
          <w:sz w:val="22"/>
        </w:rPr>
        <w:t xml:space="preserve"> should </w:t>
      </w:r>
      <w:r w:rsidR="009170BE" w:rsidRPr="000E60F8">
        <w:rPr>
          <w:rFonts w:asciiTheme="minorHAnsi" w:hAnsiTheme="minorHAnsi"/>
          <w:sz w:val="22"/>
        </w:rPr>
        <w:t xml:space="preserve">submit </w:t>
      </w:r>
      <w:r w:rsidR="00EE6DD5" w:rsidRPr="000E60F8">
        <w:rPr>
          <w:rFonts w:asciiTheme="minorHAnsi" w:hAnsiTheme="minorHAnsi"/>
          <w:sz w:val="22"/>
        </w:rPr>
        <w:t>a 5-page</w:t>
      </w:r>
      <w:r w:rsidR="009170BE" w:rsidRPr="000E60F8">
        <w:rPr>
          <w:rFonts w:asciiTheme="minorHAnsi" w:hAnsiTheme="minorHAnsi"/>
          <w:sz w:val="22"/>
        </w:rPr>
        <w:t xml:space="preserve"> </w:t>
      </w:r>
      <w:r w:rsidR="00EE6DD5" w:rsidRPr="000E60F8">
        <w:rPr>
          <w:rFonts w:asciiTheme="minorHAnsi" w:hAnsiTheme="minorHAnsi"/>
          <w:sz w:val="22"/>
        </w:rPr>
        <w:t xml:space="preserve">written </w:t>
      </w:r>
      <w:r w:rsidR="00497C7A">
        <w:rPr>
          <w:rFonts w:asciiTheme="minorHAnsi" w:hAnsiTheme="minorHAnsi"/>
          <w:sz w:val="22"/>
        </w:rPr>
        <w:t>“reader’s response” in class, which</w:t>
      </w:r>
      <w:r w:rsidR="00CA131D" w:rsidRPr="000E60F8">
        <w:rPr>
          <w:rFonts w:asciiTheme="minorHAnsi" w:hAnsiTheme="minorHAnsi"/>
          <w:sz w:val="22"/>
        </w:rPr>
        <w:t xml:space="preserve"> may </w:t>
      </w:r>
      <w:r w:rsidR="00C16928">
        <w:rPr>
          <w:rFonts w:asciiTheme="minorHAnsi" w:hAnsiTheme="minorHAnsi"/>
          <w:sz w:val="22"/>
        </w:rPr>
        <w:t xml:space="preserve">also </w:t>
      </w:r>
      <w:r w:rsidR="00CA131D" w:rsidRPr="000E60F8">
        <w:rPr>
          <w:rFonts w:asciiTheme="minorHAnsi" w:hAnsiTheme="minorHAnsi"/>
          <w:sz w:val="22"/>
        </w:rPr>
        <w:t>serve as</w:t>
      </w:r>
      <w:r w:rsidR="009170BE" w:rsidRPr="000E60F8">
        <w:rPr>
          <w:rFonts w:asciiTheme="minorHAnsi" w:hAnsiTheme="minorHAnsi"/>
          <w:sz w:val="22"/>
        </w:rPr>
        <w:t xml:space="preserve"> </w:t>
      </w:r>
      <w:r w:rsidR="00EE6DD5" w:rsidRPr="000E60F8">
        <w:rPr>
          <w:rFonts w:asciiTheme="minorHAnsi" w:hAnsiTheme="minorHAnsi"/>
          <w:sz w:val="22"/>
        </w:rPr>
        <w:t xml:space="preserve">the basis of </w:t>
      </w:r>
      <w:r w:rsidR="00497C7A">
        <w:rPr>
          <w:rFonts w:asciiTheme="minorHAnsi" w:hAnsiTheme="minorHAnsi"/>
          <w:sz w:val="22"/>
        </w:rPr>
        <w:t>the</w:t>
      </w:r>
      <w:r w:rsidR="00EE6DD5" w:rsidRPr="000E60F8">
        <w:rPr>
          <w:rFonts w:asciiTheme="minorHAnsi" w:hAnsiTheme="minorHAnsi"/>
          <w:sz w:val="22"/>
        </w:rPr>
        <w:t xml:space="preserve"> presentation</w:t>
      </w:r>
      <w:r w:rsidR="009170BE" w:rsidRPr="000E60F8">
        <w:rPr>
          <w:rFonts w:asciiTheme="minorHAnsi" w:hAnsiTheme="minorHAnsi"/>
          <w:sz w:val="22"/>
        </w:rPr>
        <w:t>.</w:t>
      </w:r>
      <w:r w:rsidRPr="000E60F8">
        <w:rPr>
          <w:rFonts w:asciiTheme="minorHAnsi" w:hAnsiTheme="minorHAnsi"/>
          <w:sz w:val="22"/>
        </w:rPr>
        <w:t xml:space="preserve">  </w:t>
      </w:r>
    </w:p>
    <w:p w:rsidR="00FB086B" w:rsidRPr="000E60F8" w:rsidRDefault="00FB086B">
      <w:pPr>
        <w:rPr>
          <w:rFonts w:asciiTheme="minorHAnsi" w:hAnsiTheme="minorHAnsi"/>
          <w:sz w:val="22"/>
        </w:rPr>
      </w:pPr>
    </w:p>
    <w:p w:rsidR="00FB086B" w:rsidRPr="000E60F8" w:rsidRDefault="00E511F4">
      <w:pPr>
        <w:rPr>
          <w:rFonts w:asciiTheme="minorHAnsi" w:hAnsiTheme="minorHAnsi"/>
          <w:sz w:val="22"/>
        </w:rPr>
      </w:pPr>
      <w:r w:rsidRPr="000E60F8">
        <w:rPr>
          <w:rFonts w:asciiTheme="minorHAnsi" w:hAnsiTheme="minorHAnsi"/>
          <w:sz w:val="22"/>
          <w:u w:val="single"/>
        </w:rPr>
        <w:t>Writing assignments</w:t>
      </w:r>
    </w:p>
    <w:p w:rsidR="00971DD3" w:rsidRPr="000E60F8" w:rsidRDefault="00E511F4">
      <w:pPr>
        <w:rPr>
          <w:rFonts w:asciiTheme="minorHAnsi" w:hAnsiTheme="minorHAnsi"/>
          <w:sz w:val="22"/>
        </w:rPr>
      </w:pPr>
      <w:r w:rsidRPr="000E60F8">
        <w:rPr>
          <w:rFonts w:asciiTheme="minorHAnsi" w:hAnsiTheme="minorHAnsi"/>
          <w:sz w:val="22"/>
        </w:rPr>
        <w:t>S</w:t>
      </w:r>
      <w:r w:rsidR="00FB086B" w:rsidRPr="000E60F8">
        <w:rPr>
          <w:rFonts w:asciiTheme="minorHAnsi" w:hAnsiTheme="minorHAnsi"/>
          <w:sz w:val="22"/>
        </w:rPr>
        <w:t xml:space="preserve">eminar participants </w:t>
      </w:r>
      <w:r w:rsidR="00EE6DD5" w:rsidRPr="000E60F8">
        <w:rPr>
          <w:rFonts w:asciiTheme="minorHAnsi" w:hAnsiTheme="minorHAnsi"/>
          <w:sz w:val="22"/>
        </w:rPr>
        <w:t>will submit</w:t>
      </w:r>
      <w:r w:rsidR="00FB086B" w:rsidRPr="000E60F8">
        <w:rPr>
          <w:rFonts w:asciiTheme="minorHAnsi" w:hAnsiTheme="minorHAnsi"/>
          <w:sz w:val="22"/>
        </w:rPr>
        <w:t xml:space="preserve"> </w:t>
      </w:r>
      <w:r w:rsidR="00EE6DD5" w:rsidRPr="000E60F8">
        <w:rPr>
          <w:rFonts w:asciiTheme="minorHAnsi" w:hAnsiTheme="minorHAnsi"/>
          <w:sz w:val="22"/>
        </w:rPr>
        <w:t>two</w:t>
      </w:r>
      <w:r w:rsidR="00FB086B" w:rsidRPr="000E60F8">
        <w:rPr>
          <w:rFonts w:asciiTheme="minorHAnsi" w:hAnsiTheme="minorHAnsi"/>
          <w:sz w:val="22"/>
        </w:rPr>
        <w:t xml:space="preserve"> </w:t>
      </w:r>
      <w:r w:rsidR="00EE6DD5" w:rsidRPr="000E60F8">
        <w:rPr>
          <w:rFonts w:asciiTheme="minorHAnsi" w:hAnsiTheme="minorHAnsi"/>
          <w:sz w:val="22"/>
        </w:rPr>
        <w:t>5-page</w:t>
      </w:r>
      <w:r w:rsidR="00FB086B" w:rsidRPr="000E60F8">
        <w:rPr>
          <w:rFonts w:asciiTheme="minorHAnsi" w:hAnsiTheme="minorHAnsi"/>
          <w:sz w:val="22"/>
        </w:rPr>
        <w:t xml:space="preserve"> essay</w:t>
      </w:r>
      <w:r w:rsidR="00EE6DD5" w:rsidRPr="000E60F8">
        <w:rPr>
          <w:rFonts w:asciiTheme="minorHAnsi" w:hAnsiTheme="minorHAnsi"/>
          <w:sz w:val="22"/>
        </w:rPr>
        <w:t>s</w:t>
      </w:r>
      <w:r w:rsidR="00FB086B" w:rsidRPr="000E60F8">
        <w:rPr>
          <w:rFonts w:asciiTheme="minorHAnsi" w:hAnsiTheme="minorHAnsi"/>
          <w:sz w:val="22"/>
        </w:rPr>
        <w:t xml:space="preserve"> in response to course readings, </w:t>
      </w:r>
      <w:r w:rsidR="00EE6DD5" w:rsidRPr="000E60F8">
        <w:rPr>
          <w:rFonts w:asciiTheme="minorHAnsi" w:hAnsiTheme="minorHAnsi"/>
          <w:sz w:val="22"/>
        </w:rPr>
        <w:t xml:space="preserve">one of </w:t>
      </w:r>
      <w:r w:rsidR="00971DD3" w:rsidRPr="000E60F8">
        <w:rPr>
          <w:rFonts w:asciiTheme="minorHAnsi" w:hAnsiTheme="minorHAnsi"/>
          <w:sz w:val="22"/>
        </w:rPr>
        <w:t xml:space="preserve">which is due on the day of his or </w:t>
      </w:r>
      <w:r w:rsidR="00FB086B" w:rsidRPr="000E60F8">
        <w:rPr>
          <w:rFonts w:asciiTheme="minorHAnsi" w:hAnsiTheme="minorHAnsi"/>
          <w:sz w:val="22"/>
        </w:rPr>
        <w:t xml:space="preserve">her presentation. </w:t>
      </w:r>
      <w:r w:rsidR="00EE6DD5" w:rsidRPr="000E60F8">
        <w:rPr>
          <w:rFonts w:asciiTheme="minorHAnsi" w:hAnsiTheme="minorHAnsi"/>
          <w:sz w:val="22"/>
        </w:rPr>
        <w:t>The second may be submitted at any time during the quarter, also in response to the day’s assigned readings.</w:t>
      </w:r>
    </w:p>
    <w:p w:rsidR="00971DD3" w:rsidRPr="000E60F8" w:rsidRDefault="00971DD3">
      <w:pPr>
        <w:rPr>
          <w:rFonts w:asciiTheme="minorHAnsi" w:hAnsiTheme="minorHAnsi"/>
          <w:sz w:val="22"/>
        </w:rPr>
      </w:pPr>
    </w:p>
    <w:p w:rsidR="00CA131D" w:rsidRPr="000E60F8" w:rsidRDefault="00CA131D">
      <w:pPr>
        <w:rPr>
          <w:rFonts w:asciiTheme="minorHAnsi" w:hAnsiTheme="minorHAnsi"/>
          <w:sz w:val="22"/>
        </w:rPr>
      </w:pPr>
      <w:r w:rsidRPr="000E60F8">
        <w:rPr>
          <w:rFonts w:asciiTheme="minorHAnsi" w:hAnsiTheme="minorHAnsi"/>
          <w:sz w:val="22"/>
        </w:rPr>
        <w:t>A</w:t>
      </w:r>
      <w:r w:rsidR="00C427B9" w:rsidRPr="000E60F8">
        <w:rPr>
          <w:rFonts w:asciiTheme="minorHAnsi" w:hAnsiTheme="minorHAnsi"/>
          <w:sz w:val="22"/>
        </w:rPr>
        <w:t xml:space="preserve"> </w:t>
      </w:r>
      <w:r w:rsidR="0012016E" w:rsidRPr="000E60F8">
        <w:rPr>
          <w:rFonts w:asciiTheme="minorHAnsi" w:hAnsiTheme="minorHAnsi"/>
          <w:sz w:val="22"/>
        </w:rPr>
        <w:t xml:space="preserve">final paper </w:t>
      </w:r>
      <w:r w:rsidR="00EE6DD5" w:rsidRPr="000E60F8">
        <w:rPr>
          <w:rFonts w:asciiTheme="minorHAnsi" w:hAnsiTheme="minorHAnsi"/>
          <w:sz w:val="22"/>
        </w:rPr>
        <w:t>applying</w:t>
      </w:r>
      <w:r w:rsidR="0073681C" w:rsidRPr="000E60F8">
        <w:rPr>
          <w:rFonts w:asciiTheme="minorHAnsi" w:hAnsiTheme="minorHAnsi"/>
          <w:sz w:val="22"/>
        </w:rPr>
        <w:t xml:space="preserve"> insights from the</w:t>
      </w:r>
      <w:r w:rsidR="00C427B9" w:rsidRPr="000E60F8">
        <w:rPr>
          <w:rFonts w:asciiTheme="minorHAnsi" w:hAnsiTheme="minorHAnsi"/>
          <w:sz w:val="22"/>
        </w:rPr>
        <w:t xml:space="preserve"> course to </w:t>
      </w:r>
      <w:r w:rsidRPr="000E60F8">
        <w:rPr>
          <w:rFonts w:asciiTheme="minorHAnsi" w:hAnsiTheme="minorHAnsi"/>
          <w:sz w:val="22"/>
        </w:rPr>
        <w:t>your</w:t>
      </w:r>
      <w:r w:rsidR="00C427B9" w:rsidRPr="000E60F8">
        <w:rPr>
          <w:rFonts w:asciiTheme="minorHAnsi" w:hAnsiTheme="minorHAnsi"/>
          <w:sz w:val="22"/>
        </w:rPr>
        <w:t xml:space="preserve"> own </w:t>
      </w:r>
      <w:r w:rsidR="00C16928">
        <w:rPr>
          <w:rFonts w:asciiTheme="minorHAnsi" w:hAnsiTheme="minorHAnsi"/>
          <w:sz w:val="22"/>
        </w:rPr>
        <w:t xml:space="preserve">research </w:t>
      </w:r>
      <w:r w:rsidR="00C427B9" w:rsidRPr="000E60F8">
        <w:rPr>
          <w:rFonts w:asciiTheme="minorHAnsi" w:hAnsiTheme="minorHAnsi"/>
          <w:sz w:val="22"/>
        </w:rPr>
        <w:t>inte</w:t>
      </w:r>
      <w:r w:rsidR="00DE1B6E" w:rsidRPr="000E60F8">
        <w:rPr>
          <w:rFonts w:asciiTheme="minorHAnsi" w:hAnsiTheme="minorHAnsi"/>
          <w:sz w:val="22"/>
        </w:rPr>
        <w:t>rests</w:t>
      </w:r>
      <w:r w:rsidRPr="000E60F8">
        <w:rPr>
          <w:rFonts w:asciiTheme="minorHAnsi" w:hAnsiTheme="minorHAnsi"/>
          <w:sz w:val="22"/>
        </w:rPr>
        <w:t xml:space="preserve"> is due </w:t>
      </w:r>
      <w:r w:rsidR="0073681C" w:rsidRPr="000E60F8">
        <w:rPr>
          <w:rFonts w:asciiTheme="minorHAnsi" w:hAnsiTheme="minorHAnsi"/>
          <w:sz w:val="22"/>
        </w:rPr>
        <w:t>on the first day of finals week</w:t>
      </w:r>
      <w:r w:rsidR="00DE1B6E" w:rsidRPr="000E60F8">
        <w:rPr>
          <w:rFonts w:asciiTheme="minorHAnsi" w:hAnsiTheme="minorHAnsi"/>
          <w:sz w:val="22"/>
        </w:rPr>
        <w:t xml:space="preserve">. </w:t>
      </w:r>
      <w:r w:rsidR="0073681C" w:rsidRPr="000E60F8">
        <w:rPr>
          <w:rFonts w:asciiTheme="minorHAnsi" w:hAnsiTheme="minorHAnsi"/>
          <w:sz w:val="22"/>
        </w:rPr>
        <w:t xml:space="preserve"> </w:t>
      </w:r>
      <w:r w:rsidR="00DE1B6E" w:rsidRPr="000E60F8">
        <w:rPr>
          <w:rFonts w:asciiTheme="minorHAnsi" w:hAnsiTheme="minorHAnsi"/>
          <w:sz w:val="22"/>
        </w:rPr>
        <w:t xml:space="preserve">The </w:t>
      </w:r>
      <w:r w:rsidR="0073681C" w:rsidRPr="000E60F8">
        <w:rPr>
          <w:rFonts w:asciiTheme="minorHAnsi" w:hAnsiTheme="minorHAnsi"/>
          <w:sz w:val="22"/>
        </w:rPr>
        <w:t>objective</w:t>
      </w:r>
      <w:r w:rsidR="00DE1B6E" w:rsidRPr="000E60F8">
        <w:rPr>
          <w:rFonts w:asciiTheme="minorHAnsi" w:hAnsiTheme="minorHAnsi"/>
          <w:sz w:val="22"/>
        </w:rPr>
        <w:t xml:space="preserve"> is to present a short but solid</w:t>
      </w:r>
      <w:r w:rsidR="00C427B9" w:rsidRPr="000E60F8">
        <w:rPr>
          <w:rFonts w:asciiTheme="minorHAnsi" w:hAnsiTheme="minorHAnsi"/>
          <w:sz w:val="22"/>
        </w:rPr>
        <w:t xml:space="preserve"> argument that could </w:t>
      </w:r>
      <w:r w:rsidR="009170BE" w:rsidRPr="000E60F8">
        <w:rPr>
          <w:rFonts w:asciiTheme="minorHAnsi" w:hAnsiTheme="minorHAnsi"/>
          <w:sz w:val="22"/>
        </w:rPr>
        <w:t xml:space="preserve">be </w:t>
      </w:r>
      <w:r w:rsidR="00C16928">
        <w:rPr>
          <w:rFonts w:asciiTheme="minorHAnsi" w:hAnsiTheme="minorHAnsi"/>
          <w:sz w:val="22"/>
        </w:rPr>
        <w:t>revised</w:t>
      </w:r>
      <w:r w:rsidR="00C427B9" w:rsidRPr="000E60F8">
        <w:rPr>
          <w:rFonts w:asciiTheme="minorHAnsi" w:hAnsiTheme="minorHAnsi"/>
          <w:sz w:val="22"/>
        </w:rPr>
        <w:t xml:space="preserve"> in</w:t>
      </w:r>
      <w:r w:rsidR="00971DD3" w:rsidRPr="000E60F8">
        <w:rPr>
          <w:rFonts w:asciiTheme="minorHAnsi" w:hAnsiTheme="minorHAnsi"/>
          <w:sz w:val="22"/>
        </w:rPr>
        <w:t xml:space="preserve">to a </w:t>
      </w:r>
      <w:r w:rsidR="0073681C" w:rsidRPr="000E60F8">
        <w:rPr>
          <w:rFonts w:asciiTheme="minorHAnsi" w:hAnsiTheme="minorHAnsi"/>
          <w:sz w:val="22"/>
        </w:rPr>
        <w:t>publishable essay</w:t>
      </w:r>
      <w:r w:rsidR="00971DD3" w:rsidRPr="000E60F8">
        <w:rPr>
          <w:rFonts w:asciiTheme="minorHAnsi" w:hAnsiTheme="minorHAnsi"/>
          <w:sz w:val="22"/>
        </w:rPr>
        <w:t xml:space="preserve">. </w:t>
      </w:r>
    </w:p>
    <w:p w:rsidR="00FB086B" w:rsidRPr="000E60F8" w:rsidRDefault="00FB086B">
      <w:pPr>
        <w:rPr>
          <w:rFonts w:asciiTheme="minorHAnsi" w:hAnsiTheme="minorHAnsi"/>
          <w:sz w:val="22"/>
        </w:rPr>
      </w:pPr>
    </w:p>
    <w:p w:rsidR="00FB086B" w:rsidRPr="000E60F8" w:rsidRDefault="00EE6DD5" w:rsidP="002A63D8">
      <w:pPr>
        <w:pStyle w:val="Heading2"/>
        <w:rPr>
          <w:rFonts w:asciiTheme="minorHAnsi" w:hAnsiTheme="minorHAnsi"/>
          <w:sz w:val="22"/>
        </w:rPr>
      </w:pPr>
      <w:r w:rsidRPr="000E60F8">
        <w:rPr>
          <w:rFonts w:asciiTheme="minorHAnsi" w:hAnsiTheme="minorHAnsi"/>
          <w:sz w:val="22"/>
        </w:rPr>
        <w:t>Evaluation</w:t>
      </w:r>
    </w:p>
    <w:p w:rsidR="00FB086B" w:rsidRPr="000E60F8" w:rsidRDefault="00FB086B">
      <w:pPr>
        <w:rPr>
          <w:rFonts w:asciiTheme="minorHAnsi" w:hAnsiTheme="minorHAnsi"/>
          <w:sz w:val="22"/>
        </w:rPr>
      </w:pPr>
      <w:r w:rsidRPr="000E60F8">
        <w:rPr>
          <w:rFonts w:asciiTheme="minorHAnsi" w:hAnsiTheme="minorHAnsi"/>
          <w:sz w:val="22"/>
        </w:rPr>
        <w:t xml:space="preserve">Final grades will be based </w:t>
      </w:r>
      <w:r w:rsidR="00557419" w:rsidRPr="000E60F8">
        <w:rPr>
          <w:rFonts w:asciiTheme="minorHAnsi" w:hAnsiTheme="minorHAnsi"/>
          <w:sz w:val="22"/>
        </w:rPr>
        <w:t>upon</w:t>
      </w:r>
      <w:r w:rsidR="00E13268" w:rsidRPr="000E60F8">
        <w:rPr>
          <w:rFonts w:asciiTheme="minorHAnsi" w:hAnsiTheme="minorHAnsi"/>
          <w:sz w:val="22"/>
        </w:rPr>
        <w:t xml:space="preserve"> </w:t>
      </w:r>
      <w:r w:rsidRPr="000E60F8">
        <w:rPr>
          <w:rFonts w:asciiTheme="minorHAnsi" w:hAnsiTheme="minorHAnsi"/>
          <w:sz w:val="22"/>
        </w:rPr>
        <w:t>1) attendance and particip</w:t>
      </w:r>
      <w:r w:rsidR="00EE6DD5" w:rsidRPr="000E60F8">
        <w:rPr>
          <w:rFonts w:asciiTheme="minorHAnsi" w:hAnsiTheme="minorHAnsi"/>
          <w:sz w:val="22"/>
        </w:rPr>
        <w:t xml:space="preserve">ation, including </w:t>
      </w:r>
      <w:r w:rsidR="00DE1B6E" w:rsidRPr="000E60F8">
        <w:rPr>
          <w:rFonts w:asciiTheme="minorHAnsi" w:hAnsiTheme="minorHAnsi"/>
          <w:sz w:val="22"/>
        </w:rPr>
        <w:t xml:space="preserve">the </w:t>
      </w:r>
      <w:r w:rsidR="00EE6DD5" w:rsidRPr="000E60F8">
        <w:rPr>
          <w:rFonts w:asciiTheme="minorHAnsi" w:hAnsiTheme="minorHAnsi"/>
          <w:sz w:val="22"/>
        </w:rPr>
        <w:t xml:space="preserve">presentation (25%); 2) </w:t>
      </w:r>
      <w:r w:rsidR="00682A20" w:rsidRPr="000E60F8">
        <w:rPr>
          <w:rFonts w:asciiTheme="minorHAnsi" w:hAnsiTheme="minorHAnsi"/>
          <w:sz w:val="22"/>
        </w:rPr>
        <w:t xml:space="preserve">2 </w:t>
      </w:r>
      <w:r w:rsidR="00C427B9" w:rsidRPr="000E60F8">
        <w:rPr>
          <w:rFonts w:asciiTheme="minorHAnsi" w:hAnsiTheme="minorHAnsi"/>
          <w:sz w:val="22"/>
        </w:rPr>
        <w:t>reader’s</w:t>
      </w:r>
      <w:r w:rsidRPr="000E60F8">
        <w:rPr>
          <w:rFonts w:asciiTheme="minorHAnsi" w:hAnsiTheme="minorHAnsi"/>
          <w:sz w:val="22"/>
        </w:rPr>
        <w:t xml:space="preserve"> </w:t>
      </w:r>
      <w:r w:rsidR="00C427B9" w:rsidRPr="000E60F8">
        <w:rPr>
          <w:rFonts w:asciiTheme="minorHAnsi" w:hAnsiTheme="minorHAnsi"/>
          <w:sz w:val="22"/>
        </w:rPr>
        <w:t>response essay</w:t>
      </w:r>
      <w:r w:rsidR="00EE6DD5" w:rsidRPr="000E60F8">
        <w:rPr>
          <w:rFonts w:asciiTheme="minorHAnsi" w:hAnsiTheme="minorHAnsi"/>
          <w:sz w:val="22"/>
        </w:rPr>
        <w:t>s</w:t>
      </w:r>
      <w:r w:rsidR="00C427B9" w:rsidRPr="000E60F8">
        <w:rPr>
          <w:rFonts w:asciiTheme="minorHAnsi" w:hAnsiTheme="minorHAnsi"/>
          <w:sz w:val="22"/>
        </w:rPr>
        <w:t xml:space="preserve"> (25%)</w:t>
      </w:r>
      <w:r w:rsidR="001C4288" w:rsidRPr="000E60F8">
        <w:rPr>
          <w:rFonts w:asciiTheme="minorHAnsi" w:hAnsiTheme="minorHAnsi"/>
          <w:sz w:val="22"/>
        </w:rPr>
        <w:t>;</w:t>
      </w:r>
      <w:r w:rsidR="00BE3307">
        <w:rPr>
          <w:rFonts w:asciiTheme="minorHAnsi" w:hAnsiTheme="minorHAnsi"/>
          <w:sz w:val="22"/>
        </w:rPr>
        <w:t xml:space="preserve"> and 3</w:t>
      </w:r>
      <w:r w:rsidR="00C427B9" w:rsidRPr="000E60F8">
        <w:rPr>
          <w:rFonts w:asciiTheme="minorHAnsi" w:hAnsiTheme="minorHAnsi"/>
          <w:sz w:val="22"/>
        </w:rPr>
        <w:t xml:space="preserve">) final </w:t>
      </w:r>
      <w:r w:rsidR="009B1FB5" w:rsidRPr="000E60F8">
        <w:rPr>
          <w:rFonts w:asciiTheme="minorHAnsi" w:hAnsiTheme="minorHAnsi"/>
          <w:sz w:val="22"/>
        </w:rPr>
        <w:t xml:space="preserve">10-page </w:t>
      </w:r>
      <w:r w:rsidR="00C427B9" w:rsidRPr="000E60F8">
        <w:rPr>
          <w:rFonts w:asciiTheme="minorHAnsi" w:hAnsiTheme="minorHAnsi"/>
          <w:sz w:val="22"/>
        </w:rPr>
        <w:t xml:space="preserve">paper </w:t>
      </w:r>
      <w:r w:rsidRPr="000E60F8">
        <w:rPr>
          <w:rFonts w:asciiTheme="minorHAnsi" w:hAnsiTheme="minorHAnsi"/>
          <w:sz w:val="22"/>
        </w:rPr>
        <w:t>(</w:t>
      </w:r>
      <w:r w:rsidR="00EE6DD5" w:rsidRPr="000E60F8">
        <w:rPr>
          <w:rFonts w:asciiTheme="minorHAnsi" w:hAnsiTheme="minorHAnsi"/>
          <w:sz w:val="22"/>
        </w:rPr>
        <w:t>50</w:t>
      </w:r>
      <w:r w:rsidRPr="000E60F8">
        <w:rPr>
          <w:rFonts w:asciiTheme="minorHAnsi" w:hAnsiTheme="minorHAnsi"/>
          <w:sz w:val="22"/>
        </w:rPr>
        <w:t xml:space="preserve">%). </w:t>
      </w:r>
    </w:p>
    <w:p w:rsidR="00FB086B" w:rsidRPr="000E60F8" w:rsidRDefault="00FB086B">
      <w:pPr>
        <w:pStyle w:val="Heading2"/>
        <w:rPr>
          <w:rFonts w:asciiTheme="minorHAnsi" w:hAnsiTheme="minorHAnsi"/>
          <w:sz w:val="22"/>
        </w:rPr>
      </w:pPr>
    </w:p>
    <w:p w:rsidR="00FB086B" w:rsidRPr="000E60F8" w:rsidRDefault="00FB086B" w:rsidP="002A63D8">
      <w:pPr>
        <w:pStyle w:val="Heading2"/>
        <w:rPr>
          <w:rFonts w:asciiTheme="minorHAnsi" w:hAnsiTheme="minorHAnsi"/>
          <w:sz w:val="22"/>
        </w:rPr>
      </w:pPr>
      <w:r w:rsidRPr="000E60F8">
        <w:rPr>
          <w:rFonts w:asciiTheme="minorHAnsi" w:hAnsiTheme="minorHAnsi"/>
          <w:sz w:val="22"/>
        </w:rPr>
        <w:t>Required Texts</w:t>
      </w:r>
    </w:p>
    <w:p w:rsidR="00FB086B" w:rsidRPr="000E60F8" w:rsidRDefault="00920A64">
      <w:pPr>
        <w:pStyle w:val="BodyText"/>
        <w:rPr>
          <w:rFonts w:asciiTheme="minorHAnsi" w:hAnsiTheme="minorHAnsi"/>
          <w:sz w:val="22"/>
        </w:rPr>
      </w:pPr>
      <w:r>
        <w:rPr>
          <w:rFonts w:asciiTheme="minorHAnsi" w:hAnsiTheme="minorHAnsi"/>
          <w:sz w:val="22"/>
        </w:rPr>
        <w:t xml:space="preserve">Articles for the course will be available on the ereserve list.  </w:t>
      </w:r>
      <w:r w:rsidR="00FB086B" w:rsidRPr="000E60F8">
        <w:rPr>
          <w:rFonts w:asciiTheme="minorHAnsi" w:hAnsiTheme="minorHAnsi"/>
          <w:sz w:val="22"/>
        </w:rPr>
        <w:t>The following</w:t>
      </w:r>
      <w:r w:rsidR="00084E39" w:rsidRPr="000E60F8">
        <w:rPr>
          <w:rFonts w:asciiTheme="minorHAnsi" w:hAnsiTheme="minorHAnsi"/>
          <w:sz w:val="22"/>
        </w:rPr>
        <w:t xml:space="preserve"> </w:t>
      </w:r>
      <w:r w:rsidR="00FB086B" w:rsidRPr="000E60F8">
        <w:rPr>
          <w:rFonts w:asciiTheme="minorHAnsi" w:hAnsiTheme="minorHAnsi"/>
          <w:sz w:val="22"/>
        </w:rPr>
        <w:t xml:space="preserve">texts </w:t>
      </w:r>
      <w:r w:rsidR="00557419" w:rsidRPr="000E60F8">
        <w:rPr>
          <w:rFonts w:asciiTheme="minorHAnsi" w:hAnsiTheme="minorHAnsi"/>
          <w:sz w:val="22"/>
        </w:rPr>
        <w:t>should be purchased</w:t>
      </w:r>
      <w:r w:rsidR="00084E39" w:rsidRPr="000E60F8">
        <w:rPr>
          <w:rFonts w:asciiTheme="minorHAnsi" w:hAnsiTheme="minorHAnsi"/>
          <w:sz w:val="22"/>
        </w:rPr>
        <w:t>:</w:t>
      </w:r>
    </w:p>
    <w:p w:rsidR="00FB086B" w:rsidRPr="000E60F8" w:rsidRDefault="00FB086B">
      <w:pPr>
        <w:rPr>
          <w:rFonts w:asciiTheme="minorHAnsi" w:hAnsiTheme="minorHAnsi"/>
          <w:sz w:val="22"/>
        </w:rPr>
      </w:pPr>
    </w:p>
    <w:p w:rsidR="004523D0" w:rsidRDefault="004523D0" w:rsidP="00ED5312">
      <w:pPr>
        <w:rPr>
          <w:rFonts w:asciiTheme="minorHAnsi" w:hAnsiTheme="minorHAnsi" w:cs="Verdana"/>
          <w:color w:val="262626"/>
          <w:sz w:val="22"/>
          <w:szCs w:val="22"/>
        </w:rPr>
      </w:pPr>
      <w:r>
        <w:rPr>
          <w:rFonts w:asciiTheme="minorHAnsi" w:hAnsiTheme="minorHAnsi" w:cs="Verdana"/>
          <w:color w:val="262626"/>
          <w:sz w:val="22"/>
          <w:szCs w:val="22"/>
        </w:rPr>
        <w:t xml:space="preserve">Bender, Courtney and Pamela E. Klassen, </w:t>
      </w:r>
      <w:r w:rsidRPr="004523D0">
        <w:rPr>
          <w:rFonts w:asciiTheme="minorHAnsi" w:hAnsiTheme="minorHAnsi" w:cs="Verdana"/>
          <w:i/>
          <w:color w:val="262626"/>
          <w:sz w:val="22"/>
          <w:szCs w:val="22"/>
        </w:rPr>
        <w:t>After Pluralism: Reimagining Religious Engagement</w:t>
      </w:r>
      <w:r>
        <w:rPr>
          <w:rFonts w:asciiTheme="minorHAnsi" w:hAnsiTheme="minorHAnsi" w:cs="Verdana"/>
          <w:color w:val="262626"/>
          <w:sz w:val="22"/>
          <w:szCs w:val="22"/>
        </w:rPr>
        <w:t xml:space="preserve"> (Columbia, 2010).</w:t>
      </w:r>
    </w:p>
    <w:p w:rsidR="004523D0" w:rsidRDefault="004523D0" w:rsidP="00ED5312">
      <w:pPr>
        <w:rPr>
          <w:rFonts w:asciiTheme="minorHAnsi" w:hAnsiTheme="minorHAnsi" w:cs="Verdana"/>
          <w:color w:val="262626"/>
          <w:sz w:val="22"/>
          <w:szCs w:val="22"/>
        </w:rPr>
      </w:pPr>
    </w:p>
    <w:p w:rsidR="00ED5312" w:rsidRPr="000E60F8" w:rsidRDefault="00ED5312" w:rsidP="00ED5312">
      <w:pPr>
        <w:rPr>
          <w:rFonts w:asciiTheme="minorHAnsi" w:hAnsiTheme="minorHAnsi"/>
          <w:i/>
          <w:sz w:val="22"/>
        </w:rPr>
      </w:pPr>
      <w:r w:rsidRPr="000E60F8">
        <w:rPr>
          <w:rFonts w:asciiTheme="minorHAnsi" w:hAnsiTheme="minorHAnsi" w:cs="Verdana"/>
          <w:color w:val="262626"/>
          <w:sz w:val="22"/>
          <w:szCs w:val="22"/>
        </w:rPr>
        <w:t xml:space="preserve">Cady, Linell E., and Elizabeth Shakman Hurd, eds. </w:t>
      </w:r>
      <w:r w:rsidRPr="000E60F8">
        <w:rPr>
          <w:rFonts w:asciiTheme="minorHAnsi" w:hAnsiTheme="minorHAnsi" w:cs="Verdana"/>
          <w:i/>
          <w:iCs/>
          <w:color w:val="262626"/>
          <w:sz w:val="22"/>
          <w:szCs w:val="22"/>
        </w:rPr>
        <w:t>Comparative Secularisms in a Global Age</w:t>
      </w:r>
      <w:r w:rsidRPr="000E60F8">
        <w:rPr>
          <w:rFonts w:asciiTheme="minorHAnsi" w:hAnsiTheme="minorHAnsi" w:cs="Verdana"/>
          <w:color w:val="262626"/>
          <w:sz w:val="22"/>
          <w:szCs w:val="22"/>
        </w:rPr>
        <w:t xml:space="preserve">. </w:t>
      </w:r>
      <w:r w:rsidR="00404677">
        <w:rPr>
          <w:rFonts w:asciiTheme="minorHAnsi" w:hAnsiTheme="minorHAnsi" w:cs="Verdana"/>
          <w:color w:val="262626"/>
          <w:sz w:val="22"/>
          <w:szCs w:val="22"/>
        </w:rPr>
        <w:t>(</w:t>
      </w:r>
      <w:r w:rsidRPr="000E60F8">
        <w:rPr>
          <w:rFonts w:asciiTheme="minorHAnsi" w:hAnsiTheme="minorHAnsi" w:cs="Verdana"/>
          <w:color w:val="262626"/>
          <w:sz w:val="22"/>
          <w:szCs w:val="22"/>
        </w:rPr>
        <w:t>Palgrave, 2010</w:t>
      </w:r>
      <w:r w:rsidR="00404677">
        <w:rPr>
          <w:rFonts w:asciiTheme="minorHAnsi" w:hAnsiTheme="minorHAnsi" w:cs="Verdana"/>
          <w:color w:val="262626"/>
          <w:sz w:val="22"/>
          <w:szCs w:val="22"/>
        </w:rPr>
        <w:t>)</w:t>
      </w:r>
      <w:r w:rsidRPr="000E60F8">
        <w:rPr>
          <w:rFonts w:asciiTheme="minorHAnsi" w:hAnsiTheme="minorHAnsi" w:cs="Verdana"/>
          <w:color w:val="262626"/>
          <w:sz w:val="22"/>
          <w:szCs w:val="22"/>
        </w:rPr>
        <w:t>.</w:t>
      </w:r>
    </w:p>
    <w:p w:rsidR="00F777DA" w:rsidRPr="000E60F8" w:rsidRDefault="00F777DA">
      <w:pPr>
        <w:rPr>
          <w:rFonts w:asciiTheme="minorHAnsi" w:hAnsiTheme="minorHAnsi"/>
          <w:sz w:val="22"/>
        </w:rPr>
      </w:pPr>
    </w:p>
    <w:p w:rsidR="00FB086B" w:rsidRPr="000E60F8" w:rsidRDefault="00FB086B">
      <w:pPr>
        <w:rPr>
          <w:rFonts w:asciiTheme="minorHAnsi" w:hAnsiTheme="minorHAnsi"/>
          <w:sz w:val="22"/>
        </w:rPr>
      </w:pPr>
      <w:r w:rsidRPr="000E60F8">
        <w:rPr>
          <w:rFonts w:asciiTheme="minorHAnsi" w:hAnsiTheme="minorHAnsi"/>
          <w:sz w:val="22"/>
        </w:rPr>
        <w:t xml:space="preserve">Hurd, Elizabeth Shakman. </w:t>
      </w:r>
      <w:r w:rsidRPr="000E60F8">
        <w:rPr>
          <w:rFonts w:asciiTheme="minorHAnsi" w:hAnsiTheme="minorHAnsi"/>
          <w:i/>
          <w:sz w:val="22"/>
        </w:rPr>
        <w:t>The Politics of Secularism in International Relations</w:t>
      </w:r>
      <w:r w:rsidRPr="000E60F8">
        <w:rPr>
          <w:rFonts w:asciiTheme="minorHAnsi" w:hAnsiTheme="minorHAnsi"/>
          <w:sz w:val="22"/>
        </w:rPr>
        <w:t xml:space="preserve"> (Princeton, 2008).</w:t>
      </w:r>
    </w:p>
    <w:p w:rsidR="004523D0" w:rsidRDefault="004523D0" w:rsidP="005E430C">
      <w:pPr>
        <w:rPr>
          <w:rFonts w:asciiTheme="minorHAnsi" w:hAnsiTheme="minorHAnsi"/>
          <w:sz w:val="22"/>
        </w:rPr>
      </w:pPr>
    </w:p>
    <w:p w:rsidR="005E430C" w:rsidRPr="000E60F8" w:rsidRDefault="00FB086B" w:rsidP="005E430C">
      <w:pPr>
        <w:rPr>
          <w:rFonts w:asciiTheme="minorHAnsi" w:hAnsiTheme="minorHAnsi"/>
          <w:sz w:val="22"/>
        </w:rPr>
      </w:pPr>
      <w:r w:rsidRPr="000E60F8">
        <w:rPr>
          <w:rFonts w:asciiTheme="minorHAnsi" w:hAnsiTheme="minorHAnsi"/>
          <w:sz w:val="22"/>
        </w:rPr>
        <w:t xml:space="preserve">Scott, Joan W. </w:t>
      </w:r>
      <w:r w:rsidRPr="000E60F8">
        <w:rPr>
          <w:rFonts w:asciiTheme="minorHAnsi" w:hAnsiTheme="minorHAnsi"/>
          <w:i/>
          <w:sz w:val="22"/>
        </w:rPr>
        <w:t xml:space="preserve">The Politics of the Veil </w:t>
      </w:r>
      <w:r w:rsidRPr="000E60F8">
        <w:rPr>
          <w:rFonts w:asciiTheme="minorHAnsi" w:hAnsiTheme="minorHAnsi"/>
          <w:sz w:val="22"/>
        </w:rPr>
        <w:t>(Princeton, 2007).</w:t>
      </w:r>
    </w:p>
    <w:p w:rsidR="005E430C" w:rsidRPr="000E60F8" w:rsidRDefault="005E430C" w:rsidP="005E430C">
      <w:pPr>
        <w:rPr>
          <w:rFonts w:asciiTheme="minorHAnsi" w:hAnsiTheme="minorHAnsi"/>
          <w:sz w:val="22"/>
        </w:rPr>
      </w:pPr>
    </w:p>
    <w:p w:rsidR="00BE3307" w:rsidRDefault="00EE6DD5" w:rsidP="005E430C">
      <w:pPr>
        <w:pStyle w:val="FootnoteText"/>
        <w:rPr>
          <w:rFonts w:asciiTheme="minorHAnsi" w:hAnsiTheme="minorHAnsi"/>
          <w:sz w:val="22"/>
        </w:rPr>
      </w:pPr>
      <w:r w:rsidRPr="000E60F8">
        <w:rPr>
          <w:rFonts w:asciiTheme="minorHAnsi" w:hAnsiTheme="minorHAnsi"/>
          <w:sz w:val="22"/>
        </w:rPr>
        <w:t>Sullivan, Winnifred F</w:t>
      </w:r>
      <w:r w:rsidR="005E430C" w:rsidRPr="000E60F8">
        <w:rPr>
          <w:rFonts w:asciiTheme="minorHAnsi" w:hAnsiTheme="minorHAnsi"/>
          <w:sz w:val="22"/>
        </w:rPr>
        <w:t xml:space="preserve">. </w:t>
      </w:r>
      <w:r w:rsidR="005E430C" w:rsidRPr="000E60F8">
        <w:rPr>
          <w:rFonts w:asciiTheme="minorHAnsi" w:hAnsiTheme="minorHAnsi"/>
          <w:i/>
          <w:sz w:val="22"/>
        </w:rPr>
        <w:t>The Impossibility of Religious Freedom</w:t>
      </w:r>
      <w:r w:rsidR="005E430C" w:rsidRPr="000E60F8">
        <w:rPr>
          <w:rFonts w:asciiTheme="minorHAnsi" w:hAnsiTheme="minorHAnsi"/>
          <w:sz w:val="22"/>
        </w:rPr>
        <w:t xml:space="preserve"> (Princeton, 2005).</w:t>
      </w:r>
    </w:p>
    <w:p w:rsidR="005E430C" w:rsidRPr="000E60F8" w:rsidRDefault="005E430C" w:rsidP="005E430C">
      <w:pPr>
        <w:pStyle w:val="FootnoteText"/>
        <w:rPr>
          <w:rFonts w:asciiTheme="minorHAnsi" w:hAnsiTheme="minorHAnsi"/>
          <w:sz w:val="22"/>
        </w:rPr>
      </w:pPr>
    </w:p>
    <w:p w:rsidR="0073681C" w:rsidRPr="000E60F8" w:rsidRDefault="0073681C">
      <w:pPr>
        <w:pStyle w:val="Heading1"/>
        <w:rPr>
          <w:rFonts w:asciiTheme="minorHAnsi" w:hAnsiTheme="minorHAnsi"/>
          <w:sz w:val="22"/>
        </w:rPr>
      </w:pPr>
    </w:p>
    <w:p w:rsidR="00FB086B" w:rsidRPr="0030689A" w:rsidRDefault="00FB086B" w:rsidP="0030689A">
      <w:pPr>
        <w:pStyle w:val="Heading1"/>
        <w:rPr>
          <w:rFonts w:asciiTheme="minorHAnsi" w:hAnsiTheme="minorHAnsi"/>
          <w:b/>
          <w:sz w:val="22"/>
          <w:u w:val="single"/>
        </w:rPr>
      </w:pPr>
      <w:r w:rsidRPr="00092D60">
        <w:rPr>
          <w:rFonts w:asciiTheme="minorHAnsi" w:hAnsiTheme="minorHAnsi"/>
          <w:b/>
          <w:sz w:val="22"/>
          <w:u w:val="single"/>
        </w:rPr>
        <w:t>Seminar Topics</w:t>
      </w:r>
    </w:p>
    <w:p w:rsidR="00A82EE8" w:rsidRPr="000E60F8" w:rsidRDefault="00A82EE8">
      <w:pPr>
        <w:pStyle w:val="Heading1"/>
        <w:rPr>
          <w:rFonts w:asciiTheme="minorHAnsi" w:hAnsiTheme="minorHAnsi"/>
          <w:sz w:val="22"/>
          <w:u w:val="single"/>
        </w:rPr>
      </w:pPr>
    </w:p>
    <w:p w:rsidR="00092D60" w:rsidRPr="00092D60" w:rsidRDefault="00092D60" w:rsidP="00092D60">
      <w:pPr>
        <w:pStyle w:val="Heading1"/>
        <w:jc w:val="center"/>
        <w:rPr>
          <w:rFonts w:asciiTheme="minorHAnsi" w:hAnsiTheme="minorHAnsi"/>
          <w:b/>
          <w:i/>
          <w:sz w:val="22"/>
        </w:rPr>
      </w:pPr>
      <w:r w:rsidRPr="00092D60">
        <w:rPr>
          <w:rFonts w:asciiTheme="minorHAnsi" w:hAnsiTheme="minorHAnsi"/>
          <w:b/>
          <w:i/>
          <w:sz w:val="22"/>
        </w:rPr>
        <w:t>Part I:</w:t>
      </w:r>
      <w:r w:rsidRPr="00092D60">
        <w:rPr>
          <w:rFonts w:asciiTheme="minorHAnsi" w:hAnsiTheme="minorHAnsi"/>
          <w:b/>
          <w:i/>
          <w:sz w:val="22"/>
        </w:rPr>
        <w:tab/>
        <w:t>Introduction to secularism</w:t>
      </w:r>
      <w:r w:rsidR="0030689A">
        <w:rPr>
          <w:rFonts w:asciiTheme="minorHAnsi" w:hAnsiTheme="minorHAnsi"/>
          <w:b/>
          <w:i/>
          <w:sz w:val="22"/>
        </w:rPr>
        <w:t xml:space="preserve">, </w:t>
      </w:r>
      <w:r w:rsidRPr="00092D60">
        <w:rPr>
          <w:rFonts w:asciiTheme="minorHAnsi" w:hAnsiTheme="minorHAnsi"/>
          <w:b/>
          <w:i/>
          <w:sz w:val="22"/>
        </w:rPr>
        <w:t>religion</w:t>
      </w:r>
      <w:r w:rsidR="0030689A">
        <w:rPr>
          <w:rFonts w:asciiTheme="minorHAnsi" w:hAnsiTheme="minorHAnsi"/>
          <w:b/>
          <w:i/>
          <w:sz w:val="22"/>
        </w:rPr>
        <w:t xml:space="preserve"> and politics</w:t>
      </w:r>
    </w:p>
    <w:p w:rsidR="00092D60" w:rsidRDefault="00092D60">
      <w:pPr>
        <w:pStyle w:val="Heading1"/>
        <w:rPr>
          <w:rFonts w:asciiTheme="minorHAnsi" w:hAnsiTheme="minorHAnsi"/>
          <w:sz w:val="22"/>
          <w:u w:val="single"/>
        </w:rPr>
      </w:pPr>
    </w:p>
    <w:p w:rsidR="009B1FB5" w:rsidRPr="000E60F8" w:rsidRDefault="009B1FB5">
      <w:pPr>
        <w:pStyle w:val="Heading1"/>
        <w:rPr>
          <w:rFonts w:asciiTheme="minorHAnsi" w:hAnsiTheme="minorHAnsi"/>
          <w:sz w:val="22"/>
        </w:rPr>
      </w:pPr>
      <w:r w:rsidRPr="000E60F8">
        <w:rPr>
          <w:rFonts w:asciiTheme="minorHAnsi" w:hAnsiTheme="minorHAnsi"/>
          <w:sz w:val="22"/>
          <w:u w:val="single"/>
        </w:rPr>
        <w:t>Feb. 1</w:t>
      </w:r>
      <w:r w:rsidRPr="000E60F8">
        <w:rPr>
          <w:rFonts w:asciiTheme="minorHAnsi" w:hAnsiTheme="minorHAnsi"/>
          <w:sz w:val="22"/>
        </w:rPr>
        <w:tab/>
      </w:r>
      <w:r w:rsidR="00956BF1">
        <w:rPr>
          <w:rFonts w:asciiTheme="minorHAnsi" w:hAnsiTheme="minorHAnsi"/>
          <w:sz w:val="22"/>
        </w:rPr>
        <w:tab/>
      </w:r>
      <w:r w:rsidRPr="000E60F8">
        <w:rPr>
          <w:rFonts w:asciiTheme="minorHAnsi" w:hAnsiTheme="minorHAnsi"/>
          <w:sz w:val="22"/>
        </w:rPr>
        <w:t>Introduction</w:t>
      </w:r>
    </w:p>
    <w:p w:rsidR="009B1FB5" w:rsidRPr="000E60F8" w:rsidRDefault="009B1FB5">
      <w:pPr>
        <w:pStyle w:val="Heading1"/>
        <w:rPr>
          <w:rFonts w:asciiTheme="minorHAnsi" w:hAnsiTheme="minorHAnsi"/>
          <w:sz w:val="22"/>
          <w:u w:val="single"/>
        </w:rPr>
      </w:pPr>
    </w:p>
    <w:p w:rsidR="00A82EE8" w:rsidRPr="000E60F8" w:rsidRDefault="009B1FB5">
      <w:pPr>
        <w:pStyle w:val="Heading1"/>
        <w:rPr>
          <w:rFonts w:asciiTheme="minorHAnsi" w:hAnsiTheme="minorHAnsi"/>
          <w:sz w:val="22"/>
        </w:rPr>
      </w:pPr>
      <w:r w:rsidRPr="000E60F8">
        <w:rPr>
          <w:rFonts w:asciiTheme="minorHAnsi" w:hAnsiTheme="minorHAnsi"/>
          <w:sz w:val="22"/>
          <w:u w:val="single"/>
        </w:rPr>
        <w:t>Feb. 8</w:t>
      </w:r>
      <w:r w:rsidR="00746112" w:rsidRPr="000E60F8">
        <w:rPr>
          <w:rFonts w:asciiTheme="minorHAnsi" w:hAnsiTheme="minorHAnsi"/>
          <w:sz w:val="22"/>
        </w:rPr>
        <w:tab/>
      </w:r>
      <w:r w:rsidR="00956BF1">
        <w:rPr>
          <w:rFonts w:asciiTheme="minorHAnsi" w:hAnsiTheme="minorHAnsi"/>
          <w:sz w:val="22"/>
        </w:rPr>
        <w:tab/>
        <w:t>Approaching</w:t>
      </w:r>
      <w:r w:rsidR="003D4F1D" w:rsidRPr="000E60F8">
        <w:rPr>
          <w:rFonts w:asciiTheme="minorHAnsi" w:hAnsiTheme="minorHAnsi"/>
          <w:sz w:val="22"/>
        </w:rPr>
        <w:t xml:space="preserve"> r</w:t>
      </w:r>
      <w:r w:rsidR="00997244" w:rsidRPr="000E60F8">
        <w:rPr>
          <w:rFonts w:asciiTheme="minorHAnsi" w:hAnsiTheme="minorHAnsi"/>
          <w:sz w:val="22"/>
        </w:rPr>
        <w:t>eligion</w:t>
      </w:r>
      <w:r w:rsidR="00BE3307">
        <w:rPr>
          <w:rFonts w:asciiTheme="minorHAnsi" w:hAnsiTheme="minorHAnsi"/>
          <w:sz w:val="22"/>
        </w:rPr>
        <w:t>, legally</w:t>
      </w:r>
    </w:p>
    <w:p w:rsidR="00746112" w:rsidRPr="000E60F8" w:rsidRDefault="00746112">
      <w:pPr>
        <w:pStyle w:val="FootnoteText"/>
        <w:rPr>
          <w:rFonts w:asciiTheme="minorHAnsi" w:hAnsiTheme="minorHAnsi"/>
          <w:sz w:val="22"/>
          <w:u w:val="single"/>
        </w:rPr>
      </w:pPr>
    </w:p>
    <w:p w:rsidR="00746112" w:rsidRPr="000E60F8" w:rsidRDefault="00746112" w:rsidP="00746112">
      <w:pPr>
        <w:pStyle w:val="FootnoteText"/>
        <w:ind w:left="720"/>
        <w:rPr>
          <w:rFonts w:asciiTheme="minorHAnsi" w:hAnsiTheme="minorHAnsi"/>
          <w:sz w:val="22"/>
        </w:rPr>
      </w:pPr>
      <w:r w:rsidRPr="000E60F8">
        <w:rPr>
          <w:rFonts w:asciiTheme="minorHAnsi" w:hAnsiTheme="minorHAnsi"/>
          <w:sz w:val="22"/>
        </w:rPr>
        <w:t xml:space="preserve">Sullivan, </w:t>
      </w:r>
      <w:r w:rsidRPr="000E60F8">
        <w:rPr>
          <w:rFonts w:asciiTheme="minorHAnsi" w:hAnsiTheme="minorHAnsi"/>
          <w:i/>
          <w:sz w:val="22"/>
        </w:rPr>
        <w:t>The Impossibility of Religious Freedom</w:t>
      </w:r>
      <w:r w:rsidR="0073681C" w:rsidRPr="000E60F8">
        <w:rPr>
          <w:rFonts w:asciiTheme="minorHAnsi" w:hAnsiTheme="minorHAnsi"/>
          <w:sz w:val="22"/>
        </w:rPr>
        <w:t>, all</w:t>
      </w:r>
    </w:p>
    <w:p w:rsidR="00047A47" w:rsidRPr="000E60F8" w:rsidRDefault="00047A47" w:rsidP="00EE6599">
      <w:pPr>
        <w:pStyle w:val="FootnoteText"/>
        <w:rPr>
          <w:rFonts w:asciiTheme="minorHAnsi" w:hAnsiTheme="minorHAnsi"/>
          <w:sz w:val="22"/>
          <w:u w:val="single"/>
        </w:rPr>
      </w:pPr>
    </w:p>
    <w:p w:rsidR="00BE66A3" w:rsidRPr="000E60F8" w:rsidRDefault="00BE66A3" w:rsidP="00BE66A3">
      <w:pPr>
        <w:ind w:firstLine="720"/>
        <w:rPr>
          <w:rFonts w:asciiTheme="minorHAnsi" w:hAnsiTheme="minorHAnsi"/>
          <w:i/>
          <w:sz w:val="22"/>
        </w:rPr>
      </w:pPr>
      <w:r w:rsidRPr="000E60F8">
        <w:rPr>
          <w:rFonts w:asciiTheme="minorHAnsi" w:hAnsiTheme="minorHAnsi"/>
          <w:i/>
          <w:sz w:val="22"/>
        </w:rPr>
        <w:t>Recommended:</w:t>
      </w:r>
    </w:p>
    <w:p w:rsidR="00BE66A3" w:rsidRPr="000E60F8" w:rsidRDefault="00BE66A3" w:rsidP="00BE66A3">
      <w:pPr>
        <w:pStyle w:val="FootnoteText"/>
        <w:ind w:left="720"/>
        <w:rPr>
          <w:rFonts w:asciiTheme="minorHAnsi" w:hAnsiTheme="minorHAnsi"/>
          <w:sz w:val="22"/>
        </w:rPr>
      </w:pPr>
    </w:p>
    <w:p w:rsidR="00BE66A3" w:rsidRPr="000E60F8" w:rsidRDefault="00BE66A3" w:rsidP="00BE66A3">
      <w:pPr>
        <w:pStyle w:val="FootnoteText"/>
        <w:ind w:left="720"/>
        <w:rPr>
          <w:rFonts w:asciiTheme="minorHAnsi" w:hAnsiTheme="minorHAnsi"/>
          <w:sz w:val="22"/>
        </w:rPr>
      </w:pPr>
      <w:r w:rsidRPr="000E60F8">
        <w:rPr>
          <w:rFonts w:asciiTheme="minorHAnsi" w:hAnsiTheme="minorHAnsi"/>
          <w:sz w:val="22"/>
        </w:rPr>
        <w:t xml:space="preserve">Tomoko Masuzawa. </w:t>
      </w:r>
      <w:r w:rsidRPr="000E60F8">
        <w:rPr>
          <w:rFonts w:asciiTheme="minorHAnsi" w:hAnsiTheme="minorHAnsi"/>
          <w:i/>
          <w:sz w:val="22"/>
        </w:rPr>
        <w:t>The Invention of World Religions</w:t>
      </w:r>
      <w:r w:rsidRPr="000E60F8">
        <w:rPr>
          <w:rFonts w:asciiTheme="minorHAnsi" w:hAnsiTheme="minorHAnsi"/>
          <w:sz w:val="22"/>
        </w:rPr>
        <w:t xml:space="preserve"> (Chicago: University of Chicago Press, 2005).</w:t>
      </w:r>
    </w:p>
    <w:p w:rsidR="00BE66A3" w:rsidRPr="000E60F8" w:rsidRDefault="00BE66A3" w:rsidP="00EE6599">
      <w:pPr>
        <w:pStyle w:val="FootnoteText"/>
        <w:rPr>
          <w:rFonts w:asciiTheme="minorHAnsi" w:hAnsiTheme="minorHAnsi"/>
          <w:sz w:val="22"/>
          <w:u w:val="single"/>
        </w:rPr>
      </w:pPr>
    </w:p>
    <w:p w:rsidR="004523D0" w:rsidRDefault="009B1FB5" w:rsidP="004523D0">
      <w:pPr>
        <w:rPr>
          <w:rFonts w:asciiTheme="minorHAnsi" w:hAnsiTheme="minorHAnsi"/>
          <w:sz w:val="22"/>
        </w:rPr>
      </w:pPr>
      <w:r w:rsidRPr="000E60F8">
        <w:rPr>
          <w:rFonts w:asciiTheme="minorHAnsi" w:hAnsiTheme="minorHAnsi"/>
          <w:sz w:val="22"/>
          <w:u w:val="single"/>
        </w:rPr>
        <w:t>Feb. 15</w:t>
      </w:r>
      <w:r w:rsidR="009170BE" w:rsidRPr="000E60F8">
        <w:rPr>
          <w:rFonts w:asciiTheme="minorHAnsi" w:hAnsiTheme="minorHAnsi"/>
          <w:sz w:val="22"/>
        </w:rPr>
        <w:tab/>
      </w:r>
      <w:r w:rsidRPr="000E60F8">
        <w:rPr>
          <w:rFonts w:asciiTheme="minorHAnsi" w:hAnsiTheme="minorHAnsi"/>
          <w:sz w:val="22"/>
        </w:rPr>
        <w:t xml:space="preserve"> </w:t>
      </w:r>
      <w:r w:rsidR="00092D60">
        <w:rPr>
          <w:rFonts w:asciiTheme="minorHAnsi" w:hAnsiTheme="minorHAnsi"/>
          <w:sz w:val="22"/>
        </w:rPr>
        <w:tab/>
      </w:r>
      <w:r w:rsidR="002E5140">
        <w:rPr>
          <w:rFonts w:asciiTheme="minorHAnsi" w:hAnsiTheme="minorHAnsi"/>
          <w:sz w:val="22"/>
        </w:rPr>
        <w:t>P</w:t>
      </w:r>
      <w:r w:rsidR="004523D0">
        <w:rPr>
          <w:rFonts w:asciiTheme="minorHAnsi" w:hAnsiTheme="minorHAnsi"/>
          <w:sz w:val="22"/>
        </w:rPr>
        <w:t>olitics of pluralism</w:t>
      </w:r>
    </w:p>
    <w:p w:rsidR="004523D0" w:rsidRDefault="004523D0" w:rsidP="004523D0">
      <w:pPr>
        <w:rPr>
          <w:rFonts w:asciiTheme="minorHAnsi" w:hAnsiTheme="minorHAnsi"/>
          <w:sz w:val="22"/>
        </w:rPr>
      </w:pPr>
      <w:r>
        <w:rPr>
          <w:rFonts w:asciiTheme="minorHAnsi" w:hAnsiTheme="minorHAnsi"/>
          <w:sz w:val="22"/>
        </w:rPr>
        <w:tab/>
      </w:r>
    </w:p>
    <w:p w:rsidR="003959DB" w:rsidRDefault="004523D0" w:rsidP="004523D0">
      <w:pPr>
        <w:ind w:firstLine="720"/>
        <w:rPr>
          <w:rFonts w:asciiTheme="minorHAnsi" w:hAnsiTheme="minorHAnsi"/>
          <w:sz w:val="22"/>
        </w:rPr>
      </w:pPr>
      <w:r>
        <w:rPr>
          <w:rFonts w:asciiTheme="minorHAnsi" w:hAnsiTheme="minorHAnsi"/>
          <w:sz w:val="22"/>
        </w:rPr>
        <w:t xml:space="preserve">Bender &amp; Klassen, eds. </w:t>
      </w:r>
      <w:r w:rsidRPr="004523D0">
        <w:rPr>
          <w:rFonts w:asciiTheme="minorHAnsi" w:hAnsiTheme="minorHAnsi"/>
          <w:i/>
          <w:sz w:val="22"/>
        </w:rPr>
        <w:t>After Pluralism</w:t>
      </w:r>
      <w:r>
        <w:rPr>
          <w:rFonts w:asciiTheme="minorHAnsi" w:hAnsiTheme="minorHAnsi"/>
          <w:sz w:val="22"/>
        </w:rPr>
        <w:t xml:space="preserve">, </w:t>
      </w:r>
      <w:r w:rsidR="002E5140">
        <w:rPr>
          <w:rFonts w:asciiTheme="minorHAnsi" w:hAnsiTheme="minorHAnsi"/>
          <w:sz w:val="22"/>
        </w:rPr>
        <w:t xml:space="preserve">Introduction, </w:t>
      </w:r>
      <w:r w:rsidR="0030689A">
        <w:rPr>
          <w:rFonts w:asciiTheme="minorHAnsi" w:hAnsiTheme="minorHAnsi"/>
          <w:sz w:val="22"/>
        </w:rPr>
        <w:t>C</w:t>
      </w:r>
      <w:r>
        <w:rPr>
          <w:rFonts w:asciiTheme="minorHAnsi" w:hAnsiTheme="minorHAnsi"/>
          <w:sz w:val="22"/>
        </w:rPr>
        <w:t>hs.</w:t>
      </w:r>
      <w:r w:rsidR="005F543F">
        <w:rPr>
          <w:rFonts w:asciiTheme="minorHAnsi" w:hAnsiTheme="minorHAnsi"/>
          <w:sz w:val="22"/>
        </w:rPr>
        <w:t xml:space="preserve"> 3</w:t>
      </w:r>
      <w:r w:rsidR="0030689A">
        <w:rPr>
          <w:rFonts w:asciiTheme="minorHAnsi" w:hAnsiTheme="minorHAnsi"/>
          <w:sz w:val="22"/>
        </w:rPr>
        <w:t xml:space="preserve">-4 and </w:t>
      </w:r>
      <w:r w:rsidR="005F543F">
        <w:rPr>
          <w:rFonts w:asciiTheme="minorHAnsi" w:hAnsiTheme="minorHAnsi"/>
          <w:sz w:val="22"/>
        </w:rPr>
        <w:t>8-10.</w:t>
      </w:r>
    </w:p>
    <w:p w:rsidR="003959DB" w:rsidRDefault="003959DB" w:rsidP="002740BF">
      <w:pPr>
        <w:ind w:left="720"/>
        <w:rPr>
          <w:rFonts w:asciiTheme="minorHAnsi" w:hAnsiTheme="minorHAnsi"/>
          <w:sz w:val="22"/>
        </w:rPr>
      </w:pPr>
    </w:p>
    <w:p w:rsidR="004523D0" w:rsidRPr="000E60F8" w:rsidRDefault="009B1FB5" w:rsidP="004523D0">
      <w:pPr>
        <w:pStyle w:val="FootnoteText"/>
        <w:rPr>
          <w:rFonts w:asciiTheme="minorHAnsi" w:hAnsiTheme="minorHAnsi"/>
          <w:sz w:val="22"/>
        </w:rPr>
      </w:pPr>
      <w:r w:rsidRPr="000E60F8">
        <w:rPr>
          <w:rFonts w:asciiTheme="minorHAnsi" w:hAnsiTheme="minorHAnsi"/>
          <w:sz w:val="22"/>
          <w:u w:val="single"/>
        </w:rPr>
        <w:t>Feb. 22</w:t>
      </w:r>
      <w:r w:rsidR="00ED5312" w:rsidRPr="000E60F8">
        <w:rPr>
          <w:rFonts w:asciiTheme="minorHAnsi" w:hAnsiTheme="minorHAnsi"/>
          <w:sz w:val="22"/>
          <w:u w:val="single"/>
        </w:rPr>
        <w:tab/>
      </w:r>
      <w:r w:rsidR="00A82EE8" w:rsidRPr="000E60F8">
        <w:rPr>
          <w:rFonts w:asciiTheme="minorHAnsi" w:hAnsiTheme="minorHAnsi"/>
          <w:sz w:val="22"/>
        </w:rPr>
        <w:tab/>
      </w:r>
      <w:r w:rsidR="002E5140">
        <w:rPr>
          <w:rFonts w:asciiTheme="minorHAnsi" w:hAnsiTheme="minorHAnsi"/>
          <w:sz w:val="22"/>
        </w:rPr>
        <w:t>Politics of s</w:t>
      </w:r>
      <w:r w:rsidR="004523D0">
        <w:rPr>
          <w:rFonts w:asciiTheme="minorHAnsi" w:hAnsiTheme="minorHAnsi"/>
          <w:sz w:val="22"/>
        </w:rPr>
        <w:t>ecularism</w:t>
      </w:r>
    </w:p>
    <w:p w:rsidR="004523D0" w:rsidRPr="000E60F8" w:rsidRDefault="004523D0" w:rsidP="004523D0">
      <w:pPr>
        <w:pStyle w:val="FootnoteText"/>
        <w:rPr>
          <w:rFonts w:asciiTheme="minorHAnsi" w:hAnsiTheme="minorHAnsi"/>
          <w:sz w:val="22"/>
        </w:rPr>
      </w:pPr>
    </w:p>
    <w:p w:rsidR="004523D0" w:rsidRPr="000E60F8" w:rsidRDefault="004523D0" w:rsidP="004523D0">
      <w:pPr>
        <w:pStyle w:val="FootnoteText"/>
        <w:ind w:left="720"/>
        <w:rPr>
          <w:rFonts w:asciiTheme="minorHAnsi" w:hAnsiTheme="minorHAnsi"/>
          <w:sz w:val="22"/>
        </w:rPr>
      </w:pPr>
      <w:r w:rsidRPr="000E60F8">
        <w:rPr>
          <w:rFonts w:asciiTheme="minorHAnsi" w:hAnsiTheme="minorHAnsi"/>
          <w:sz w:val="22"/>
        </w:rPr>
        <w:t xml:space="preserve">Slavija Javelic, “Secularism: A Bibliographic Essay.” </w:t>
      </w:r>
      <w:r w:rsidRPr="000E60F8">
        <w:rPr>
          <w:rFonts w:asciiTheme="minorHAnsi" w:hAnsiTheme="minorHAnsi"/>
          <w:i/>
          <w:sz w:val="22"/>
        </w:rPr>
        <w:t>The Hedgehog Review</w:t>
      </w:r>
      <w:r w:rsidRPr="000E60F8">
        <w:rPr>
          <w:rFonts w:asciiTheme="minorHAnsi" w:hAnsiTheme="minorHAnsi"/>
          <w:sz w:val="22"/>
        </w:rPr>
        <w:t xml:space="preserve"> (Fall 2010). Available at: </w:t>
      </w:r>
    </w:p>
    <w:p w:rsidR="004523D0" w:rsidRPr="000E60F8" w:rsidRDefault="004523D0" w:rsidP="004523D0">
      <w:pPr>
        <w:pStyle w:val="FootnoteText"/>
        <w:ind w:left="720"/>
        <w:rPr>
          <w:rFonts w:asciiTheme="minorHAnsi" w:hAnsiTheme="minorHAnsi"/>
          <w:sz w:val="22"/>
        </w:rPr>
      </w:pPr>
      <w:r w:rsidRPr="000E60F8">
        <w:rPr>
          <w:rFonts w:asciiTheme="minorHAnsi" w:hAnsiTheme="minorHAnsi"/>
          <w:sz w:val="22"/>
        </w:rPr>
        <w:t>http://www.iasc-culture.org/publications_article_2010_Fall_Jakelic.php</w:t>
      </w:r>
    </w:p>
    <w:p w:rsidR="004523D0" w:rsidRPr="000E60F8" w:rsidRDefault="004523D0" w:rsidP="004523D0">
      <w:pPr>
        <w:ind w:left="720"/>
        <w:rPr>
          <w:rFonts w:asciiTheme="minorHAnsi" w:hAnsiTheme="minorHAnsi" w:cs="Verdana"/>
          <w:color w:val="0E121E"/>
          <w:sz w:val="22"/>
          <w:szCs w:val="22"/>
        </w:rPr>
      </w:pPr>
    </w:p>
    <w:p w:rsidR="004523D0" w:rsidRPr="000E60F8" w:rsidRDefault="004523D0" w:rsidP="004523D0">
      <w:pPr>
        <w:ind w:left="720"/>
        <w:rPr>
          <w:rFonts w:asciiTheme="minorHAnsi" w:hAnsiTheme="minorHAnsi"/>
          <w:sz w:val="22"/>
        </w:rPr>
      </w:pPr>
      <w:r w:rsidRPr="000E60F8">
        <w:rPr>
          <w:rFonts w:asciiTheme="minorHAnsi" w:hAnsiTheme="minorHAnsi" w:cs="Verdana"/>
          <w:color w:val="0E121E"/>
          <w:sz w:val="22"/>
          <w:szCs w:val="22"/>
        </w:rPr>
        <w:t xml:space="preserve">Charles Taylor, “The Polysemy of the Secular,” </w:t>
      </w:r>
      <w:r w:rsidRPr="000E60F8">
        <w:rPr>
          <w:rFonts w:asciiTheme="minorHAnsi" w:hAnsiTheme="minorHAnsi" w:cs="Verdana"/>
          <w:i/>
          <w:iCs/>
          <w:color w:val="0E121E"/>
          <w:sz w:val="22"/>
          <w:szCs w:val="22"/>
        </w:rPr>
        <w:t>Social Research</w:t>
      </w:r>
      <w:r w:rsidRPr="000E60F8">
        <w:rPr>
          <w:rFonts w:asciiTheme="minorHAnsi" w:hAnsiTheme="minorHAnsi" w:cs="Verdana"/>
          <w:color w:val="0E121E"/>
          <w:sz w:val="22"/>
          <w:szCs w:val="22"/>
        </w:rPr>
        <w:t xml:space="preserve"> 76.4 (Winter 2009): </w:t>
      </w:r>
      <w:r>
        <w:rPr>
          <w:rFonts w:asciiTheme="minorHAnsi" w:hAnsiTheme="minorHAnsi" w:cs="Verdana"/>
          <w:color w:val="0E121E"/>
          <w:sz w:val="22"/>
          <w:szCs w:val="22"/>
        </w:rPr>
        <w:t>1143-1166.</w:t>
      </w:r>
    </w:p>
    <w:p w:rsidR="004523D0" w:rsidRPr="000E60F8" w:rsidRDefault="004523D0" w:rsidP="004523D0">
      <w:pPr>
        <w:pStyle w:val="FootnoteText"/>
        <w:rPr>
          <w:rFonts w:asciiTheme="minorHAnsi" w:hAnsiTheme="minorHAnsi"/>
          <w:sz w:val="22"/>
        </w:rPr>
      </w:pPr>
    </w:p>
    <w:p w:rsidR="004523D0" w:rsidRPr="000E60F8" w:rsidRDefault="004523D0" w:rsidP="004523D0">
      <w:pPr>
        <w:pStyle w:val="FootnoteText"/>
        <w:ind w:left="720"/>
        <w:rPr>
          <w:rFonts w:asciiTheme="minorHAnsi" w:hAnsiTheme="minorHAnsi"/>
          <w:sz w:val="22"/>
        </w:rPr>
      </w:pPr>
      <w:r w:rsidRPr="000E60F8">
        <w:rPr>
          <w:rFonts w:asciiTheme="minorHAnsi" w:hAnsiTheme="minorHAnsi"/>
          <w:sz w:val="22"/>
        </w:rPr>
        <w:t xml:space="preserve">Craig Calhoun, “Rethinking Secularism.” </w:t>
      </w:r>
      <w:r w:rsidRPr="000E60F8">
        <w:rPr>
          <w:rFonts w:asciiTheme="minorHAnsi" w:hAnsiTheme="minorHAnsi"/>
          <w:i/>
          <w:sz w:val="22"/>
        </w:rPr>
        <w:t>The Hedgehog Review</w:t>
      </w:r>
      <w:r w:rsidRPr="000E60F8">
        <w:rPr>
          <w:rFonts w:asciiTheme="minorHAnsi" w:hAnsiTheme="minorHAnsi"/>
          <w:sz w:val="22"/>
        </w:rPr>
        <w:t xml:space="preserve"> (Fall 2010). Available at: </w:t>
      </w:r>
    </w:p>
    <w:p w:rsidR="004523D0" w:rsidRDefault="0095778B" w:rsidP="004523D0">
      <w:pPr>
        <w:pStyle w:val="FootnoteText"/>
        <w:ind w:firstLine="720"/>
      </w:pPr>
      <w:hyperlink r:id="rId9" w:history="1">
        <w:r w:rsidR="004523D0" w:rsidRPr="000E60F8">
          <w:rPr>
            <w:rStyle w:val="Hyperlink"/>
            <w:rFonts w:asciiTheme="minorHAnsi" w:hAnsiTheme="minorHAnsi"/>
            <w:sz w:val="22"/>
          </w:rPr>
          <w:t>http://www.iasc-culture.org/publications_article_2010_Fall_Calhoun.php</w:t>
        </w:r>
      </w:hyperlink>
    </w:p>
    <w:p w:rsidR="004523D0" w:rsidRDefault="004523D0" w:rsidP="004523D0">
      <w:pPr>
        <w:pStyle w:val="FootnoteText"/>
        <w:ind w:firstLine="720"/>
      </w:pPr>
    </w:p>
    <w:p w:rsidR="004523D0" w:rsidRDefault="004523D0" w:rsidP="004523D0">
      <w:pPr>
        <w:ind w:left="720"/>
        <w:rPr>
          <w:rFonts w:asciiTheme="minorHAnsi" w:hAnsiTheme="minorHAnsi"/>
          <w:sz w:val="22"/>
        </w:rPr>
      </w:pPr>
      <w:r>
        <w:rPr>
          <w:rFonts w:asciiTheme="minorHAnsi" w:hAnsiTheme="minorHAnsi"/>
          <w:sz w:val="22"/>
        </w:rPr>
        <w:t xml:space="preserve">José Casanova, “The Secular and Secularisms,” </w:t>
      </w:r>
      <w:r w:rsidRPr="000E60F8">
        <w:rPr>
          <w:rFonts w:asciiTheme="minorHAnsi" w:hAnsiTheme="minorHAnsi" w:cs="Verdana"/>
          <w:i/>
          <w:iCs/>
          <w:color w:val="0E121E"/>
          <w:sz w:val="22"/>
          <w:szCs w:val="22"/>
        </w:rPr>
        <w:t>Social Research</w:t>
      </w:r>
      <w:r w:rsidRPr="000E60F8">
        <w:rPr>
          <w:rFonts w:asciiTheme="minorHAnsi" w:hAnsiTheme="minorHAnsi" w:cs="Verdana"/>
          <w:color w:val="0E121E"/>
          <w:sz w:val="22"/>
          <w:szCs w:val="22"/>
        </w:rPr>
        <w:t xml:space="preserve"> 76.4 (Winter 2009): </w:t>
      </w:r>
      <w:r>
        <w:rPr>
          <w:rFonts w:asciiTheme="minorHAnsi" w:hAnsiTheme="minorHAnsi" w:cs="Verdana"/>
          <w:color w:val="0E121E"/>
          <w:sz w:val="22"/>
          <w:szCs w:val="22"/>
        </w:rPr>
        <w:t>1049-1066.</w:t>
      </w:r>
    </w:p>
    <w:p w:rsidR="004523D0" w:rsidRPr="000E60F8" w:rsidRDefault="004523D0" w:rsidP="004523D0">
      <w:pPr>
        <w:pStyle w:val="FootnoteText"/>
        <w:rPr>
          <w:rFonts w:asciiTheme="minorHAnsi" w:hAnsiTheme="minorHAnsi"/>
          <w:sz w:val="22"/>
        </w:rPr>
      </w:pPr>
    </w:p>
    <w:p w:rsidR="004523D0" w:rsidRPr="000E60F8" w:rsidRDefault="004523D0" w:rsidP="004523D0">
      <w:pPr>
        <w:ind w:left="720"/>
        <w:rPr>
          <w:rFonts w:asciiTheme="minorHAnsi" w:hAnsiTheme="minorHAnsi"/>
          <w:sz w:val="22"/>
        </w:rPr>
      </w:pPr>
      <w:r w:rsidRPr="000E60F8">
        <w:rPr>
          <w:rFonts w:asciiTheme="minorHAnsi" w:hAnsiTheme="minorHAnsi"/>
          <w:sz w:val="22"/>
        </w:rPr>
        <w:t>John Bowen, “Secularism: Conceptual Genealogy or Political Dilemma?”</w:t>
      </w:r>
      <w:r w:rsidRPr="000E60F8">
        <w:rPr>
          <w:rFonts w:asciiTheme="minorHAnsi" w:hAnsiTheme="minorHAnsi"/>
          <w:i/>
          <w:sz w:val="22"/>
        </w:rPr>
        <w:t xml:space="preserve"> Comparative Studies in Society and History</w:t>
      </w:r>
      <w:r w:rsidRPr="000E60F8">
        <w:rPr>
          <w:rFonts w:asciiTheme="minorHAnsi" w:hAnsiTheme="minorHAnsi"/>
          <w:sz w:val="22"/>
        </w:rPr>
        <w:t xml:space="preserve"> 52 (July 2010): 680-694.</w:t>
      </w:r>
    </w:p>
    <w:p w:rsidR="004523D0" w:rsidRPr="000E60F8" w:rsidRDefault="004523D0" w:rsidP="004523D0">
      <w:pPr>
        <w:pStyle w:val="FootnoteText"/>
        <w:rPr>
          <w:rFonts w:asciiTheme="minorHAnsi" w:hAnsiTheme="minorHAnsi"/>
          <w:sz w:val="22"/>
        </w:rPr>
      </w:pPr>
    </w:p>
    <w:p w:rsidR="004523D0" w:rsidRPr="000E60F8" w:rsidRDefault="004523D0" w:rsidP="004523D0">
      <w:pPr>
        <w:ind w:firstLine="720"/>
        <w:rPr>
          <w:rFonts w:asciiTheme="minorHAnsi" w:hAnsiTheme="minorHAnsi"/>
          <w:i/>
          <w:sz w:val="22"/>
        </w:rPr>
      </w:pPr>
      <w:r w:rsidRPr="000E60F8">
        <w:rPr>
          <w:rFonts w:asciiTheme="minorHAnsi" w:hAnsiTheme="minorHAnsi"/>
          <w:i/>
          <w:sz w:val="22"/>
        </w:rPr>
        <w:t xml:space="preserve">Recommended: </w:t>
      </w:r>
    </w:p>
    <w:p w:rsidR="004523D0" w:rsidRPr="000E60F8" w:rsidRDefault="004523D0" w:rsidP="004523D0">
      <w:pPr>
        <w:rPr>
          <w:rFonts w:asciiTheme="minorHAnsi" w:hAnsiTheme="minorHAnsi"/>
          <w:sz w:val="22"/>
        </w:rPr>
      </w:pPr>
    </w:p>
    <w:p w:rsidR="004523D0" w:rsidRDefault="004523D0" w:rsidP="004523D0">
      <w:pPr>
        <w:pStyle w:val="BodyText"/>
        <w:ind w:left="720"/>
        <w:rPr>
          <w:rFonts w:asciiTheme="minorHAnsi" w:hAnsiTheme="minorHAnsi"/>
          <w:sz w:val="22"/>
        </w:rPr>
      </w:pPr>
      <w:r w:rsidRPr="000E60F8">
        <w:rPr>
          <w:rFonts w:asciiTheme="minorHAnsi" w:hAnsiTheme="minorHAnsi"/>
          <w:sz w:val="22"/>
        </w:rPr>
        <w:t xml:space="preserve">Craig Calhoun, Mark Juergensmeyer and Jonathan VanAntwerpen (eds.), </w:t>
      </w:r>
      <w:r w:rsidRPr="000E60F8">
        <w:rPr>
          <w:rFonts w:asciiTheme="minorHAnsi" w:hAnsiTheme="minorHAnsi"/>
          <w:i/>
          <w:sz w:val="22"/>
        </w:rPr>
        <w:t>Rethinking Secularism</w:t>
      </w:r>
      <w:r w:rsidRPr="000E60F8">
        <w:rPr>
          <w:rFonts w:asciiTheme="minorHAnsi" w:hAnsiTheme="minorHAnsi"/>
          <w:sz w:val="22"/>
        </w:rPr>
        <w:t xml:space="preserve"> (New York: Columbia University Press, 2011).</w:t>
      </w:r>
    </w:p>
    <w:p w:rsidR="004523D0" w:rsidRDefault="004523D0" w:rsidP="003959DB">
      <w:pPr>
        <w:rPr>
          <w:rFonts w:asciiTheme="minorHAnsi" w:hAnsiTheme="minorHAnsi"/>
          <w:sz w:val="22"/>
        </w:rPr>
      </w:pPr>
    </w:p>
    <w:p w:rsidR="00ED5312" w:rsidRPr="000E60F8" w:rsidRDefault="001237B4" w:rsidP="001237B4">
      <w:pPr>
        <w:rPr>
          <w:rFonts w:asciiTheme="minorHAnsi" w:hAnsiTheme="minorHAnsi"/>
          <w:sz w:val="22"/>
        </w:rPr>
      </w:pPr>
      <w:r w:rsidRPr="000E60F8">
        <w:rPr>
          <w:rFonts w:asciiTheme="minorHAnsi" w:hAnsiTheme="minorHAnsi"/>
          <w:sz w:val="22"/>
          <w:u w:val="single"/>
        </w:rPr>
        <w:t>March 1</w:t>
      </w:r>
      <w:r w:rsidRPr="000E60F8">
        <w:rPr>
          <w:rFonts w:asciiTheme="minorHAnsi" w:hAnsiTheme="minorHAnsi"/>
          <w:sz w:val="22"/>
        </w:rPr>
        <w:tab/>
      </w:r>
      <w:r w:rsidR="00CD33FB">
        <w:rPr>
          <w:rFonts w:asciiTheme="minorHAnsi" w:hAnsiTheme="minorHAnsi"/>
          <w:sz w:val="22"/>
        </w:rPr>
        <w:t>F</w:t>
      </w:r>
      <w:r w:rsidR="00A151F5">
        <w:rPr>
          <w:rFonts w:asciiTheme="minorHAnsi" w:hAnsiTheme="minorHAnsi"/>
          <w:sz w:val="22"/>
        </w:rPr>
        <w:t xml:space="preserve">oreign policy and </w:t>
      </w:r>
      <w:r w:rsidR="00092D60">
        <w:rPr>
          <w:rFonts w:asciiTheme="minorHAnsi" w:hAnsiTheme="minorHAnsi"/>
          <w:sz w:val="22"/>
        </w:rPr>
        <w:t>global</w:t>
      </w:r>
      <w:r w:rsidR="00A151F5">
        <w:rPr>
          <w:rFonts w:asciiTheme="minorHAnsi" w:hAnsiTheme="minorHAnsi"/>
          <w:sz w:val="22"/>
        </w:rPr>
        <w:t xml:space="preserve"> </w:t>
      </w:r>
      <w:r w:rsidR="00092D60">
        <w:rPr>
          <w:rFonts w:asciiTheme="minorHAnsi" w:hAnsiTheme="minorHAnsi"/>
          <w:sz w:val="22"/>
        </w:rPr>
        <w:t>politics</w:t>
      </w:r>
    </w:p>
    <w:p w:rsidR="00ED5312" w:rsidRPr="000E60F8" w:rsidRDefault="00ED5312" w:rsidP="00ED5312">
      <w:pPr>
        <w:rPr>
          <w:rFonts w:asciiTheme="minorHAnsi" w:hAnsiTheme="minorHAnsi"/>
          <w:sz w:val="22"/>
        </w:rPr>
      </w:pPr>
      <w:r w:rsidRPr="000E60F8">
        <w:rPr>
          <w:rFonts w:asciiTheme="minorHAnsi" w:hAnsiTheme="minorHAnsi"/>
          <w:sz w:val="22"/>
        </w:rPr>
        <w:tab/>
      </w:r>
    </w:p>
    <w:p w:rsidR="00ED5312" w:rsidRPr="000E60F8" w:rsidRDefault="00ED5312" w:rsidP="00ED5312">
      <w:pPr>
        <w:ind w:firstLine="720"/>
        <w:rPr>
          <w:rFonts w:asciiTheme="minorHAnsi" w:hAnsiTheme="minorHAnsi"/>
          <w:sz w:val="22"/>
        </w:rPr>
      </w:pPr>
      <w:r w:rsidRPr="000E60F8">
        <w:rPr>
          <w:rFonts w:asciiTheme="minorHAnsi" w:hAnsiTheme="minorHAnsi"/>
          <w:sz w:val="22"/>
        </w:rPr>
        <w:t xml:space="preserve">Hurd, </w:t>
      </w:r>
      <w:r w:rsidRPr="000E60F8">
        <w:rPr>
          <w:rFonts w:asciiTheme="minorHAnsi" w:hAnsiTheme="minorHAnsi"/>
          <w:i/>
          <w:sz w:val="22"/>
        </w:rPr>
        <w:t>Politics of Secularism in International Relations</w:t>
      </w:r>
      <w:r w:rsidRPr="000E60F8">
        <w:rPr>
          <w:rFonts w:asciiTheme="minorHAnsi" w:hAnsiTheme="minorHAnsi"/>
          <w:sz w:val="22"/>
        </w:rPr>
        <w:t>, Chs. 1</w:t>
      </w:r>
      <w:r w:rsidR="00F01704">
        <w:rPr>
          <w:rFonts w:asciiTheme="minorHAnsi" w:hAnsiTheme="minorHAnsi"/>
          <w:sz w:val="22"/>
        </w:rPr>
        <w:t>-6.</w:t>
      </w:r>
    </w:p>
    <w:p w:rsidR="00711705" w:rsidRPr="000E60F8" w:rsidRDefault="00711705" w:rsidP="00956BF1">
      <w:pPr>
        <w:rPr>
          <w:rFonts w:asciiTheme="minorHAnsi" w:hAnsiTheme="minorHAnsi"/>
          <w:i/>
          <w:sz w:val="22"/>
        </w:rPr>
      </w:pPr>
    </w:p>
    <w:p w:rsidR="00A82EE8" w:rsidRPr="000E60F8" w:rsidRDefault="00A82EE8" w:rsidP="002740BF">
      <w:pPr>
        <w:ind w:firstLine="720"/>
        <w:rPr>
          <w:rFonts w:asciiTheme="minorHAnsi" w:hAnsiTheme="minorHAnsi"/>
          <w:sz w:val="22"/>
        </w:rPr>
      </w:pPr>
      <w:r w:rsidRPr="000E60F8">
        <w:rPr>
          <w:rFonts w:asciiTheme="minorHAnsi" w:hAnsiTheme="minorHAnsi"/>
          <w:i/>
          <w:sz w:val="22"/>
        </w:rPr>
        <w:t>Recommended</w:t>
      </w:r>
      <w:r w:rsidRPr="000E60F8">
        <w:rPr>
          <w:rFonts w:asciiTheme="minorHAnsi" w:hAnsiTheme="minorHAnsi"/>
          <w:sz w:val="22"/>
        </w:rPr>
        <w:t>:</w:t>
      </w:r>
    </w:p>
    <w:p w:rsidR="004D2AC5" w:rsidRPr="000E60F8" w:rsidRDefault="004D2AC5" w:rsidP="004D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u w:val="single"/>
        </w:rPr>
      </w:pPr>
    </w:p>
    <w:p w:rsidR="00CD33FB" w:rsidRDefault="00CD33FB" w:rsidP="004D2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Verdana"/>
          <w:sz w:val="22"/>
        </w:rPr>
      </w:pPr>
      <w:r w:rsidRPr="000E60F8">
        <w:rPr>
          <w:rFonts w:asciiTheme="minorHAnsi" w:hAnsiTheme="minorHAnsi"/>
          <w:sz w:val="22"/>
        </w:rPr>
        <w:t xml:space="preserve">Jack Snyder (ed.), </w:t>
      </w:r>
      <w:r w:rsidRPr="000E60F8">
        <w:rPr>
          <w:rFonts w:asciiTheme="minorHAnsi" w:hAnsiTheme="minorHAnsi"/>
          <w:i/>
          <w:sz w:val="22"/>
        </w:rPr>
        <w:t>Religion and International Relations Theory</w:t>
      </w:r>
      <w:r w:rsidRPr="000E60F8">
        <w:rPr>
          <w:rFonts w:asciiTheme="minorHAnsi" w:hAnsiTheme="minorHAnsi"/>
          <w:sz w:val="22"/>
        </w:rPr>
        <w:t xml:space="preserve"> (Columbia UP, 2011).</w:t>
      </w:r>
    </w:p>
    <w:p w:rsidR="00956BF1" w:rsidRDefault="00956BF1" w:rsidP="00092D60">
      <w:pPr>
        <w:pStyle w:val="FootnoteText"/>
        <w:rPr>
          <w:rFonts w:asciiTheme="minorHAnsi" w:hAnsiTheme="minorHAnsi"/>
          <w:sz w:val="22"/>
        </w:rPr>
      </w:pPr>
    </w:p>
    <w:p w:rsidR="00A82EE8" w:rsidRPr="000E60F8" w:rsidRDefault="00956BF1" w:rsidP="00956BF1">
      <w:pPr>
        <w:pStyle w:val="FootnoteText"/>
        <w:ind w:left="720"/>
        <w:rPr>
          <w:rFonts w:asciiTheme="minorHAnsi" w:hAnsiTheme="minorHAnsi"/>
          <w:sz w:val="22"/>
        </w:rPr>
      </w:pPr>
      <w:r w:rsidRPr="000E60F8">
        <w:rPr>
          <w:rFonts w:asciiTheme="minorHAnsi" w:hAnsiTheme="minorHAnsi"/>
          <w:sz w:val="22"/>
        </w:rPr>
        <w:t xml:space="preserve">Cecelia Lynch, “A new-Weberian approach to religion in international politics,” </w:t>
      </w:r>
      <w:r w:rsidRPr="000E60F8">
        <w:rPr>
          <w:rFonts w:asciiTheme="minorHAnsi" w:hAnsiTheme="minorHAnsi"/>
          <w:i/>
          <w:sz w:val="22"/>
        </w:rPr>
        <w:t>International Theory</w:t>
      </w:r>
      <w:r w:rsidRPr="000E60F8">
        <w:rPr>
          <w:rFonts w:asciiTheme="minorHAnsi" w:hAnsiTheme="minorHAnsi"/>
          <w:sz w:val="22"/>
        </w:rPr>
        <w:t xml:space="preserve"> 1, no. 3 (2009): 381-408.</w:t>
      </w:r>
    </w:p>
    <w:p w:rsidR="00047A47" w:rsidRPr="000E60F8" w:rsidRDefault="00047A47" w:rsidP="009170BE">
      <w:pPr>
        <w:ind w:left="1440" w:hanging="1440"/>
        <w:rPr>
          <w:rFonts w:asciiTheme="minorHAnsi" w:hAnsiTheme="minorHAnsi"/>
          <w:sz w:val="22"/>
          <w:u w:val="single"/>
        </w:rPr>
      </w:pPr>
    </w:p>
    <w:p w:rsidR="00CD33FB" w:rsidRDefault="009B1FB5" w:rsidP="00ED5312">
      <w:pPr>
        <w:rPr>
          <w:rFonts w:asciiTheme="minorHAnsi" w:hAnsiTheme="minorHAnsi"/>
          <w:sz w:val="22"/>
        </w:rPr>
      </w:pPr>
      <w:r w:rsidRPr="000E60F8">
        <w:rPr>
          <w:rFonts w:asciiTheme="minorHAnsi" w:hAnsiTheme="minorHAnsi"/>
          <w:sz w:val="22"/>
          <w:u w:val="single"/>
        </w:rPr>
        <w:t xml:space="preserve">March </w:t>
      </w:r>
      <w:r w:rsidR="0073681C" w:rsidRPr="000E60F8">
        <w:rPr>
          <w:rFonts w:asciiTheme="minorHAnsi" w:hAnsiTheme="minorHAnsi"/>
          <w:sz w:val="22"/>
          <w:u w:val="single"/>
        </w:rPr>
        <w:t>8</w:t>
      </w:r>
      <w:r w:rsidR="00ED5312" w:rsidRPr="000E60F8">
        <w:rPr>
          <w:rFonts w:asciiTheme="minorHAnsi" w:hAnsiTheme="minorHAnsi"/>
          <w:sz w:val="22"/>
        </w:rPr>
        <w:tab/>
      </w:r>
      <w:r w:rsidR="00CD33FB">
        <w:rPr>
          <w:rFonts w:asciiTheme="minorHAnsi" w:hAnsiTheme="minorHAnsi"/>
          <w:sz w:val="22"/>
        </w:rPr>
        <w:t>C</w:t>
      </w:r>
      <w:r w:rsidR="00ED6DEE" w:rsidRPr="000E60F8">
        <w:rPr>
          <w:rFonts w:asciiTheme="minorHAnsi" w:hAnsiTheme="minorHAnsi"/>
          <w:sz w:val="22"/>
        </w:rPr>
        <w:t xml:space="preserve">omparative </w:t>
      </w:r>
      <w:r w:rsidR="00CD33FB">
        <w:rPr>
          <w:rFonts w:asciiTheme="minorHAnsi" w:hAnsiTheme="minorHAnsi"/>
          <w:sz w:val="22"/>
        </w:rPr>
        <w:t>secularisms</w:t>
      </w:r>
    </w:p>
    <w:p w:rsidR="00AA6849" w:rsidRPr="000E60F8" w:rsidRDefault="00AA6849" w:rsidP="00ED5312">
      <w:pPr>
        <w:rPr>
          <w:rFonts w:asciiTheme="minorHAnsi" w:hAnsiTheme="minorHAnsi"/>
          <w:sz w:val="22"/>
        </w:rPr>
      </w:pPr>
    </w:p>
    <w:p w:rsidR="00711705" w:rsidRPr="004523D0" w:rsidRDefault="00ED5312" w:rsidP="00092D60">
      <w:pPr>
        <w:ind w:left="720"/>
        <w:rPr>
          <w:rFonts w:asciiTheme="minorHAnsi" w:hAnsiTheme="minorHAnsi" w:cs="Verdana"/>
          <w:b/>
          <w:color w:val="262626"/>
          <w:sz w:val="22"/>
          <w:szCs w:val="22"/>
        </w:rPr>
      </w:pPr>
      <w:r w:rsidRPr="000E60F8">
        <w:rPr>
          <w:rFonts w:asciiTheme="minorHAnsi" w:hAnsiTheme="minorHAnsi" w:cs="Verdana"/>
          <w:color w:val="262626"/>
          <w:sz w:val="22"/>
          <w:szCs w:val="22"/>
        </w:rPr>
        <w:t>Cady</w:t>
      </w:r>
      <w:r w:rsidR="0030689A">
        <w:rPr>
          <w:rFonts w:asciiTheme="minorHAnsi" w:hAnsiTheme="minorHAnsi" w:cs="Verdana"/>
          <w:color w:val="262626"/>
          <w:sz w:val="22"/>
          <w:szCs w:val="22"/>
        </w:rPr>
        <w:t xml:space="preserve"> &amp;</w:t>
      </w:r>
      <w:r w:rsidRPr="000E60F8">
        <w:rPr>
          <w:rFonts w:asciiTheme="minorHAnsi" w:hAnsiTheme="minorHAnsi" w:cs="Verdana"/>
          <w:color w:val="262626"/>
          <w:sz w:val="22"/>
          <w:szCs w:val="22"/>
        </w:rPr>
        <w:t xml:space="preserve"> Hurd, eds. </w:t>
      </w:r>
      <w:r w:rsidRPr="000E60F8">
        <w:rPr>
          <w:rFonts w:asciiTheme="minorHAnsi" w:hAnsiTheme="minorHAnsi" w:cs="Verdana"/>
          <w:i/>
          <w:iCs/>
          <w:color w:val="262626"/>
          <w:sz w:val="22"/>
          <w:szCs w:val="22"/>
        </w:rPr>
        <w:t>Compar</w:t>
      </w:r>
      <w:r w:rsidR="0030689A">
        <w:rPr>
          <w:rFonts w:asciiTheme="minorHAnsi" w:hAnsiTheme="minorHAnsi" w:cs="Verdana"/>
          <w:i/>
          <w:iCs/>
          <w:color w:val="262626"/>
          <w:sz w:val="22"/>
          <w:szCs w:val="22"/>
        </w:rPr>
        <w:t>ative Secularisms</w:t>
      </w:r>
      <w:r w:rsidR="00B1211C">
        <w:rPr>
          <w:rFonts w:asciiTheme="minorHAnsi" w:hAnsiTheme="minorHAnsi" w:cs="Verdana"/>
          <w:color w:val="262626"/>
          <w:sz w:val="22"/>
          <w:szCs w:val="22"/>
        </w:rPr>
        <w:t xml:space="preserve">, </w:t>
      </w:r>
      <w:r w:rsidR="0030689A">
        <w:rPr>
          <w:rFonts w:asciiTheme="minorHAnsi" w:hAnsiTheme="minorHAnsi" w:cs="Verdana"/>
          <w:color w:val="262626"/>
          <w:sz w:val="22"/>
          <w:szCs w:val="22"/>
        </w:rPr>
        <w:t xml:space="preserve">Introduction, Chs. 1-4, 7, 10 &amp; 13. </w:t>
      </w:r>
    </w:p>
    <w:p w:rsidR="00ED5312" w:rsidRPr="000E60F8" w:rsidRDefault="00ED5312" w:rsidP="001237B4">
      <w:pPr>
        <w:rPr>
          <w:rFonts w:asciiTheme="minorHAnsi" w:hAnsiTheme="minorHAnsi"/>
          <w:i/>
          <w:sz w:val="22"/>
        </w:rPr>
      </w:pPr>
    </w:p>
    <w:p w:rsidR="00092D60" w:rsidRDefault="00092D60" w:rsidP="004523D0">
      <w:pPr>
        <w:ind w:firstLine="720"/>
        <w:rPr>
          <w:rFonts w:asciiTheme="minorHAnsi" w:hAnsiTheme="minorHAnsi"/>
          <w:sz w:val="22"/>
        </w:rPr>
      </w:pPr>
      <w:r w:rsidRPr="000E60F8">
        <w:rPr>
          <w:rFonts w:asciiTheme="minorHAnsi" w:hAnsiTheme="minorHAnsi"/>
          <w:i/>
          <w:sz w:val="22"/>
        </w:rPr>
        <w:t>Recommended</w:t>
      </w:r>
      <w:r w:rsidRPr="000E60F8">
        <w:rPr>
          <w:rFonts w:asciiTheme="minorHAnsi" w:hAnsiTheme="minorHAnsi"/>
          <w:sz w:val="22"/>
        </w:rPr>
        <w:t>:</w:t>
      </w:r>
    </w:p>
    <w:p w:rsidR="004523D0" w:rsidRPr="000E60F8" w:rsidRDefault="004523D0" w:rsidP="004523D0">
      <w:pPr>
        <w:rPr>
          <w:rFonts w:asciiTheme="minorHAnsi" w:hAnsiTheme="minorHAnsi"/>
          <w:sz w:val="22"/>
        </w:rPr>
      </w:pPr>
    </w:p>
    <w:p w:rsidR="004523D0" w:rsidRDefault="004523D0" w:rsidP="004523D0">
      <w:pPr>
        <w:ind w:firstLine="720"/>
        <w:rPr>
          <w:rFonts w:asciiTheme="minorHAnsi" w:hAnsiTheme="minorHAnsi"/>
          <w:sz w:val="22"/>
        </w:rPr>
      </w:pPr>
      <w:r>
        <w:rPr>
          <w:rFonts w:asciiTheme="minorHAnsi" w:hAnsiTheme="minorHAnsi"/>
          <w:sz w:val="22"/>
        </w:rPr>
        <w:t xml:space="preserve">Janet Jakobsen and Ann Pellegrini, eds. </w:t>
      </w:r>
      <w:r w:rsidRPr="00BA435D">
        <w:rPr>
          <w:rFonts w:asciiTheme="minorHAnsi" w:hAnsiTheme="minorHAnsi"/>
          <w:i/>
          <w:sz w:val="22"/>
        </w:rPr>
        <w:t>Secularisms</w:t>
      </w:r>
      <w:r>
        <w:rPr>
          <w:rFonts w:asciiTheme="minorHAnsi" w:hAnsiTheme="minorHAnsi"/>
          <w:sz w:val="22"/>
        </w:rPr>
        <w:t>. (Duke, 2008).</w:t>
      </w:r>
    </w:p>
    <w:p w:rsidR="004523D0" w:rsidRDefault="004523D0" w:rsidP="00092D60">
      <w:pPr>
        <w:ind w:left="720"/>
        <w:rPr>
          <w:rFonts w:asciiTheme="minorHAnsi" w:hAnsiTheme="minorHAnsi"/>
          <w:sz w:val="22"/>
        </w:rPr>
      </w:pPr>
    </w:p>
    <w:p w:rsidR="00092D60" w:rsidRPr="000E60F8" w:rsidRDefault="00092D60" w:rsidP="00092D60">
      <w:pPr>
        <w:ind w:left="720"/>
        <w:rPr>
          <w:rFonts w:asciiTheme="minorHAnsi" w:hAnsiTheme="minorHAnsi"/>
          <w:sz w:val="22"/>
        </w:rPr>
      </w:pPr>
      <w:r w:rsidRPr="000E60F8">
        <w:rPr>
          <w:rFonts w:asciiTheme="minorHAnsi" w:hAnsiTheme="minorHAnsi"/>
          <w:sz w:val="22"/>
        </w:rPr>
        <w:t xml:space="preserve">T.N. Srinivasan, (ed.) </w:t>
      </w:r>
      <w:r w:rsidRPr="000E60F8">
        <w:rPr>
          <w:rFonts w:asciiTheme="minorHAnsi" w:hAnsiTheme="minorHAnsi"/>
          <w:i/>
          <w:sz w:val="22"/>
        </w:rPr>
        <w:t>The Future of Secularism</w:t>
      </w:r>
      <w:r w:rsidRPr="000E60F8">
        <w:rPr>
          <w:rFonts w:asciiTheme="minorHAnsi" w:hAnsiTheme="minorHAnsi"/>
          <w:sz w:val="22"/>
        </w:rPr>
        <w:t xml:space="preserve"> (New Delhi: Oxford University Press, 2007).</w:t>
      </w:r>
    </w:p>
    <w:p w:rsidR="0073681C" w:rsidRPr="00956BF1" w:rsidRDefault="0073681C" w:rsidP="003A04F4">
      <w:pPr>
        <w:rPr>
          <w:rFonts w:asciiTheme="minorHAnsi" w:hAnsiTheme="minorHAnsi"/>
          <w:sz w:val="22"/>
          <w:u w:val="single"/>
        </w:rPr>
      </w:pPr>
    </w:p>
    <w:p w:rsidR="0073681C" w:rsidRPr="000E60F8" w:rsidRDefault="0073681C" w:rsidP="003A04F4">
      <w:pPr>
        <w:rPr>
          <w:rFonts w:asciiTheme="minorHAnsi" w:hAnsiTheme="minorHAnsi"/>
          <w:sz w:val="22"/>
        </w:rPr>
      </w:pPr>
      <w:r w:rsidRPr="000E60F8">
        <w:rPr>
          <w:rFonts w:asciiTheme="minorHAnsi" w:hAnsiTheme="minorHAnsi"/>
          <w:sz w:val="22"/>
          <w:u w:val="single"/>
        </w:rPr>
        <w:t>March 15</w:t>
      </w:r>
      <w:r w:rsidRPr="000E60F8">
        <w:rPr>
          <w:rFonts w:asciiTheme="minorHAnsi" w:hAnsiTheme="minorHAnsi"/>
          <w:sz w:val="22"/>
        </w:rPr>
        <w:tab/>
        <w:t>Spring break.</w:t>
      </w:r>
    </w:p>
    <w:p w:rsidR="003A04F4" w:rsidRPr="000E60F8" w:rsidRDefault="003A04F4" w:rsidP="003A04F4">
      <w:pPr>
        <w:rPr>
          <w:rFonts w:asciiTheme="minorHAnsi" w:hAnsiTheme="minorHAnsi"/>
          <w:sz w:val="22"/>
          <w:u w:val="single"/>
        </w:rPr>
      </w:pPr>
    </w:p>
    <w:p w:rsidR="00092D60" w:rsidRDefault="00092D60" w:rsidP="00092D60">
      <w:pPr>
        <w:jc w:val="center"/>
        <w:rPr>
          <w:rFonts w:asciiTheme="minorHAnsi" w:hAnsiTheme="minorHAnsi"/>
          <w:b/>
          <w:i/>
          <w:sz w:val="22"/>
        </w:rPr>
      </w:pPr>
      <w:r>
        <w:rPr>
          <w:rFonts w:asciiTheme="minorHAnsi" w:hAnsiTheme="minorHAnsi"/>
          <w:b/>
          <w:i/>
          <w:sz w:val="22"/>
        </w:rPr>
        <w:t>Part II:</w:t>
      </w:r>
      <w:r>
        <w:rPr>
          <w:rFonts w:asciiTheme="minorHAnsi" w:hAnsiTheme="minorHAnsi"/>
          <w:b/>
          <w:i/>
          <w:sz w:val="22"/>
        </w:rPr>
        <w:tab/>
        <w:t xml:space="preserve">  </w:t>
      </w:r>
      <w:r w:rsidRPr="00092D60">
        <w:rPr>
          <w:rFonts w:asciiTheme="minorHAnsi" w:hAnsiTheme="minorHAnsi"/>
          <w:b/>
          <w:i/>
          <w:sz w:val="22"/>
        </w:rPr>
        <w:t>Sovereignty, nationalism, public order and democracy</w:t>
      </w:r>
    </w:p>
    <w:p w:rsidR="00092D60" w:rsidRDefault="00092D60" w:rsidP="00AA6849">
      <w:pPr>
        <w:rPr>
          <w:rFonts w:asciiTheme="minorHAnsi" w:hAnsiTheme="minorHAnsi"/>
          <w:sz w:val="22"/>
          <w:u w:val="single"/>
        </w:rPr>
      </w:pPr>
    </w:p>
    <w:p w:rsidR="00AA6849" w:rsidRPr="000E60F8" w:rsidRDefault="009B1FB5" w:rsidP="00AA6849">
      <w:pPr>
        <w:rPr>
          <w:rFonts w:asciiTheme="minorHAnsi" w:hAnsiTheme="minorHAnsi"/>
          <w:sz w:val="22"/>
        </w:rPr>
      </w:pPr>
      <w:r w:rsidRPr="000E60F8">
        <w:rPr>
          <w:rFonts w:asciiTheme="minorHAnsi" w:hAnsiTheme="minorHAnsi"/>
          <w:sz w:val="22"/>
          <w:u w:val="single"/>
        </w:rPr>
        <w:t xml:space="preserve">March </w:t>
      </w:r>
      <w:r w:rsidR="0073681C" w:rsidRPr="000E60F8">
        <w:rPr>
          <w:rFonts w:asciiTheme="minorHAnsi" w:hAnsiTheme="minorHAnsi"/>
          <w:sz w:val="22"/>
          <w:u w:val="single"/>
        </w:rPr>
        <w:t>22</w:t>
      </w:r>
      <w:r w:rsidR="0036759A" w:rsidRPr="000E60F8">
        <w:rPr>
          <w:rFonts w:asciiTheme="minorHAnsi" w:hAnsiTheme="minorHAnsi"/>
          <w:sz w:val="22"/>
        </w:rPr>
        <w:t xml:space="preserve"> </w:t>
      </w:r>
      <w:r w:rsidR="0036759A" w:rsidRPr="000E60F8">
        <w:rPr>
          <w:rFonts w:asciiTheme="minorHAnsi" w:hAnsiTheme="minorHAnsi"/>
          <w:sz w:val="22"/>
        </w:rPr>
        <w:tab/>
      </w:r>
      <w:r w:rsidR="0073681C" w:rsidRPr="000E60F8">
        <w:rPr>
          <w:rFonts w:asciiTheme="minorHAnsi" w:hAnsiTheme="minorHAnsi"/>
          <w:sz w:val="22"/>
        </w:rPr>
        <w:t>Secularism, sovereignty,</w:t>
      </w:r>
      <w:r w:rsidR="00092D60">
        <w:rPr>
          <w:rFonts w:asciiTheme="minorHAnsi" w:hAnsiTheme="minorHAnsi"/>
          <w:sz w:val="22"/>
        </w:rPr>
        <w:t xml:space="preserve"> </w:t>
      </w:r>
      <w:r w:rsidR="00695885" w:rsidRPr="000E60F8">
        <w:rPr>
          <w:rFonts w:asciiTheme="minorHAnsi" w:hAnsiTheme="minorHAnsi"/>
          <w:sz w:val="22"/>
        </w:rPr>
        <w:t>governance</w:t>
      </w:r>
    </w:p>
    <w:p w:rsidR="00AA6849" w:rsidRPr="000E60F8" w:rsidRDefault="00AA6849" w:rsidP="00AA6849">
      <w:pPr>
        <w:rPr>
          <w:rFonts w:asciiTheme="minorHAnsi" w:hAnsiTheme="minorHAnsi"/>
          <w:sz w:val="22"/>
        </w:rPr>
      </w:pPr>
    </w:p>
    <w:p w:rsidR="00CA30D2" w:rsidRPr="000E60F8" w:rsidRDefault="00CA30D2" w:rsidP="00CA30D2">
      <w:pPr>
        <w:pStyle w:val="FootnoteText"/>
        <w:ind w:left="720"/>
        <w:rPr>
          <w:rFonts w:asciiTheme="minorHAnsi" w:hAnsiTheme="minorHAnsi"/>
          <w:sz w:val="22"/>
        </w:rPr>
      </w:pPr>
      <w:r w:rsidRPr="000E60F8">
        <w:rPr>
          <w:rFonts w:asciiTheme="minorHAnsi" w:hAnsiTheme="minorHAnsi"/>
          <w:sz w:val="22"/>
        </w:rPr>
        <w:t xml:space="preserve">Saba Mahmood, “Secularism, Hermeneutics, and Empire: The Politics of Islamic Reformation,” </w:t>
      </w:r>
      <w:r w:rsidRPr="000E60F8">
        <w:rPr>
          <w:rFonts w:asciiTheme="minorHAnsi" w:hAnsiTheme="minorHAnsi"/>
          <w:i/>
          <w:sz w:val="22"/>
        </w:rPr>
        <w:t>Public Culture</w:t>
      </w:r>
      <w:r w:rsidRPr="000E60F8">
        <w:rPr>
          <w:rFonts w:asciiTheme="minorHAnsi" w:hAnsiTheme="minorHAnsi"/>
          <w:sz w:val="22"/>
        </w:rPr>
        <w:t xml:space="preserve"> 18, no. 2 (Spring 2006): pp. 323-347 </w:t>
      </w:r>
    </w:p>
    <w:p w:rsidR="00711705" w:rsidRPr="000E60F8" w:rsidRDefault="00711705" w:rsidP="0059489E">
      <w:pPr>
        <w:pStyle w:val="BodyText"/>
        <w:rPr>
          <w:rFonts w:asciiTheme="minorHAnsi" w:hAnsiTheme="minorHAnsi"/>
          <w:sz w:val="22"/>
        </w:rPr>
      </w:pPr>
    </w:p>
    <w:p w:rsidR="00695885" w:rsidRPr="000E60F8" w:rsidRDefault="00695885" w:rsidP="00695885">
      <w:pPr>
        <w:pStyle w:val="BodyText"/>
        <w:ind w:left="720"/>
        <w:rPr>
          <w:rFonts w:asciiTheme="minorHAnsi" w:hAnsiTheme="minorHAnsi"/>
          <w:sz w:val="22"/>
        </w:rPr>
      </w:pPr>
      <w:r w:rsidRPr="000E60F8">
        <w:rPr>
          <w:rFonts w:asciiTheme="minorHAnsi" w:hAnsiTheme="minorHAnsi"/>
          <w:sz w:val="22"/>
        </w:rPr>
        <w:t xml:space="preserve">James McDougall, “The Secular State’s Islamic Empire: Muslim Spaces and Subjects of Jurisdiction in Paris and Algiers, 1905-1957.” </w:t>
      </w:r>
      <w:r w:rsidRPr="000E60F8">
        <w:rPr>
          <w:rFonts w:asciiTheme="minorHAnsi" w:hAnsiTheme="minorHAnsi" w:cs="Arial"/>
          <w:i/>
          <w:sz w:val="22"/>
        </w:rPr>
        <w:t>Comparative Studies in Society &amp; History</w:t>
      </w:r>
      <w:r w:rsidRPr="000E60F8">
        <w:rPr>
          <w:rFonts w:asciiTheme="minorHAnsi" w:hAnsiTheme="minorHAnsi" w:cs="Arial"/>
          <w:sz w:val="22"/>
        </w:rPr>
        <w:t xml:space="preserve"> 52, no. 3: 553-580.</w:t>
      </w:r>
      <w:r w:rsidRPr="000E60F8">
        <w:rPr>
          <w:rFonts w:asciiTheme="minorHAnsi" w:hAnsiTheme="minorHAnsi"/>
          <w:sz w:val="22"/>
        </w:rPr>
        <w:t xml:space="preserve"> </w:t>
      </w:r>
    </w:p>
    <w:p w:rsidR="00695885" w:rsidRPr="000E60F8" w:rsidRDefault="00695885" w:rsidP="001C21E8">
      <w:pPr>
        <w:pStyle w:val="BodyText"/>
        <w:ind w:left="720"/>
        <w:rPr>
          <w:rFonts w:asciiTheme="minorHAnsi" w:hAnsiTheme="minorHAnsi"/>
          <w:sz w:val="22"/>
        </w:rPr>
      </w:pPr>
    </w:p>
    <w:p w:rsidR="001C21E8" w:rsidRPr="000E60F8" w:rsidRDefault="001C21E8" w:rsidP="001C21E8">
      <w:pPr>
        <w:pStyle w:val="BodyText"/>
        <w:ind w:left="720"/>
        <w:rPr>
          <w:rFonts w:asciiTheme="minorHAnsi" w:hAnsiTheme="minorHAnsi"/>
          <w:sz w:val="22"/>
        </w:rPr>
      </w:pPr>
      <w:r w:rsidRPr="000E60F8">
        <w:rPr>
          <w:rFonts w:asciiTheme="minorHAnsi" w:hAnsiTheme="minorHAnsi"/>
          <w:sz w:val="22"/>
        </w:rPr>
        <w:t>Hussein Ali Agrama, “Secularism, Sovereignty, Indeterminacy: Is Egypt a Secular or a Religious State?”</w:t>
      </w:r>
      <w:r w:rsidR="007862D4" w:rsidRPr="000E60F8">
        <w:rPr>
          <w:rFonts w:asciiTheme="minorHAnsi" w:hAnsiTheme="minorHAnsi"/>
          <w:sz w:val="22"/>
        </w:rPr>
        <w:t xml:space="preserve"> </w:t>
      </w:r>
      <w:r w:rsidRPr="000E60F8">
        <w:rPr>
          <w:rFonts w:asciiTheme="minorHAnsi" w:hAnsiTheme="minorHAnsi" w:cs="Arial"/>
          <w:i/>
          <w:sz w:val="22"/>
        </w:rPr>
        <w:t>Comparative Studies in Society &amp; History</w:t>
      </w:r>
      <w:r w:rsidRPr="000E60F8">
        <w:rPr>
          <w:rFonts w:asciiTheme="minorHAnsi" w:hAnsiTheme="minorHAnsi" w:cs="Arial"/>
          <w:sz w:val="22"/>
        </w:rPr>
        <w:t xml:space="preserve"> 52, no. 3</w:t>
      </w:r>
      <w:r w:rsidR="00C16BE5">
        <w:rPr>
          <w:rFonts w:asciiTheme="minorHAnsi" w:hAnsiTheme="minorHAnsi" w:cs="Arial"/>
          <w:sz w:val="22"/>
        </w:rPr>
        <w:t xml:space="preserve"> (2010)</w:t>
      </w:r>
      <w:r w:rsidRPr="000E60F8">
        <w:rPr>
          <w:rFonts w:asciiTheme="minorHAnsi" w:hAnsiTheme="minorHAnsi" w:cs="Arial"/>
          <w:sz w:val="22"/>
        </w:rPr>
        <w:t>: 495-523.</w:t>
      </w:r>
    </w:p>
    <w:p w:rsidR="00AA6849" w:rsidRPr="000E60F8" w:rsidRDefault="00AA6849" w:rsidP="0059489E">
      <w:pPr>
        <w:pStyle w:val="BodyText"/>
        <w:rPr>
          <w:rFonts w:asciiTheme="minorHAnsi" w:hAnsiTheme="minorHAnsi"/>
          <w:sz w:val="22"/>
        </w:rPr>
      </w:pPr>
    </w:p>
    <w:p w:rsidR="00711705" w:rsidRPr="000E60F8" w:rsidRDefault="00AA6849" w:rsidP="00BE66A3">
      <w:pPr>
        <w:ind w:firstLine="720"/>
        <w:rPr>
          <w:rFonts w:asciiTheme="minorHAnsi" w:hAnsiTheme="minorHAnsi"/>
          <w:i/>
          <w:sz w:val="22"/>
        </w:rPr>
      </w:pPr>
      <w:r w:rsidRPr="000E60F8">
        <w:rPr>
          <w:rFonts w:asciiTheme="minorHAnsi" w:hAnsiTheme="minorHAnsi"/>
          <w:i/>
          <w:sz w:val="22"/>
        </w:rPr>
        <w:t>Recommended:</w:t>
      </w:r>
    </w:p>
    <w:p w:rsidR="00711705" w:rsidRPr="000E60F8" w:rsidRDefault="00711705" w:rsidP="00BE66A3">
      <w:pPr>
        <w:ind w:firstLine="720"/>
        <w:rPr>
          <w:rFonts w:asciiTheme="minorHAnsi" w:hAnsiTheme="minorHAnsi"/>
          <w:i/>
          <w:sz w:val="22"/>
        </w:rPr>
      </w:pPr>
    </w:p>
    <w:p w:rsidR="00CD33FB" w:rsidRPr="00CD33FB" w:rsidRDefault="00CD33FB" w:rsidP="00CD33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imes"/>
          <w:sz w:val="22"/>
        </w:rPr>
      </w:pPr>
      <w:r w:rsidRPr="000E60F8">
        <w:rPr>
          <w:rFonts w:asciiTheme="minorHAnsi" w:hAnsiTheme="minorHAnsi" w:cs="Verdana"/>
          <w:sz w:val="22"/>
        </w:rPr>
        <w:t xml:space="preserve">Dressler, Markus &amp; Arvind Mandair, eds. </w:t>
      </w:r>
      <w:r w:rsidRPr="000E60F8">
        <w:rPr>
          <w:rFonts w:asciiTheme="minorHAnsi" w:hAnsiTheme="minorHAnsi" w:cs="Verdana"/>
          <w:i/>
          <w:sz w:val="22"/>
        </w:rPr>
        <w:t>The Politics of Religion-Making</w:t>
      </w:r>
      <w:r w:rsidRPr="000E60F8">
        <w:rPr>
          <w:rFonts w:asciiTheme="minorHAnsi" w:hAnsiTheme="minorHAnsi" w:cs="Verdana"/>
          <w:sz w:val="22"/>
        </w:rPr>
        <w:t xml:space="preserve">. </w:t>
      </w:r>
      <w:r w:rsidR="00CD3471">
        <w:rPr>
          <w:rFonts w:asciiTheme="minorHAnsi" w:hAnsiTheme="minorHAnsi" w:cs="Verdana"/>
          <w:sz w:val="22"/>
        </w:rPr>
        <w:t xml:space="preserve"> </w:t>
      </w:r>
      <w:r w:rsidRPr="000E60F8">
        <w:rPr>
          <w:rFonts w:asciiTheme="minorHAnsi" w:hAnsiTheme="minorHAnsi" w:cs="Verdana"/>
          <w:sz w:val="22"/>
        </w:rPr>
        <w:t>New York: Oxford University Press, 2011.</w:t>
      </w:r>
    </w:p>
    <w:p w:rsidR="00CD33FB" w:rsidRDefault="00CD33FB" w:rsidP="00711705">
      <w:pPr>
        <w:pStyle w:val="FootnoteText"/>
        <w:ind w:left="720"/>
        <w:rPr>
          <w:rFonts w:asciiTheme="minorHAnsi" w:hAnsiTheme="minorHAnsi"/>
          <w:sz w:val="22"/>
        </w:rPr>
      </w:pPr>
    </w:p>
    <w:p w:rsidR="0073681C" w:rsidRPr="000E60F8" w:rsidRDefault="00711705" w:rsidP="00A63C2D">
      <w:pPr>
        <w:pStyle w:val="FootnoteText"/>
        <w:ind w:left="720"/>
        <w:rPr>
          <w:rFonts w:asciiTheme="minorHAnsi" w:hAnsiTheme="minorHAnsi"/>
          <w:sz w:val="22"/>
        </w:rPr>
      </w:pPr>
      <w:r w:rsidRPr="000E60F8">
        <w:rPr>
          <w:rFonts w:asciiTheme="minorHAnsi" w:hAnsiTheme="minorHAnsi"/>
          <w:sz w:val="22"/>
        </w:rPr>
        <w:t xml:space="preserve">Peter van der Veer, </w:t>
      </w:r>
      <w:r w:rsidRPr="000E60F8">
        <w:rPr>
          <w:rFonts w:asciiTheme="minorHAnsi" w:hAnsiTheme="minorHAnsi"/>
          <w:i/>
          <w:sz w:val="22"/>
        </w:rPr>
        <w:t>Imperial Encounters: Religion and Modernity in India and Britain</w:t>
      </w:r>
      <w:r w:rsidRPr="000E60F8">
        <w:rPr>
          <w:rFonts w:asciiTheme="minorHAnsi" w:hAnsiTheme="minorHAnsi"/>
          <w:sz w:val="22"/>
        </w:rPr>
        <w:t xml:space="preserve"> (Princeton, 2001)</w:t>
      </w:r>
      <w:r w:rsidR="00AA19FA">
        <w:rPr>
          <w:rFonts w:asciiTheme="minorHAnsi" w:hAnsiTheme="minorHAnsi"/>
          <w:sz w:val="22"/>
        </w:rPr>
        <w:t>.</w:t>
      </w:r>
    </w:p>
    <w:p w:rsidR="009B1FB5" w:rsidRPr="000E60F8" w:rsidRDefault="009B1FB5">
      <w:pPr>
        <w:rPr>
          <w:rFonts w:asciiTheme="minorHAnsi" w:hAnsiTheme="minorHAnsi"/>
          <w:sz w:val="22"/>
        </w:rPr>
      </w:pPr>
    </w:p>
    <w:p w:rsidR="00AA6849" w:rsidRPr="000E60F8" w:rsidRDefault="009B1FB5">
      <w:pPr>
        <w:rPr>
          <w:rFonts w:asciiTheme="minorHAnsi" w:hAnsiTheme="minorHAnsi"/>
          <w:sz w:val="22"/>
        </w:rPr>
      </w:pPr>
      <w:r w:rsidRPr="000E60F8">
        <w:rPr>
          <w:rFonts w:asciiTheme="minorHAnsi" w:hAnsiTheme="minorHAnsi"/>
          <w:sz w:val="22"/>
          <w:u w:val="single"/>
        </w:rPr>
        <w:t>March 2</w:t>
      </w:r>
      <w:r w:rsidR="0073681C" w:rsidRPr="000E60F8">
        <w:rPr>
          <w:rFonts w:asciiTheme="minorHAnsi" w:hAnsiTheme="minorHAnsi"/>
          <w:sz w:val="22"/>
          <w:u w:val="single"/>
        </w:rPr>
        <w:t>9</w:t>
      </w:r>
      <w:r w:rsidR="0036759A" w:rsidRPr="000E60F8">
        <w:rPr>
          <w:rFonts w:asciiTheme="minorHAnsi" w:hAnsiTheme="minorHAnsi"/>
          <w:sz w:val="22"/>
        </w:rPr>
        <w:t xml:space="preserve"> </w:t>
      </w:r>
      <w:r w:rsidR="00A82EE8" w:rsidRPr="000E60F8">
        <w:rPr>
          <w:rFonts w:asciiTheme="minorHAnsi" w:hAnsiTheme="minorHAnsi"/>
          <w:sz w:val="22"/>
        </w:rPr>
        <w:tab/>
      </w:r>
      <w:r w:rsidR="003D4F1D" w:rsidRPr="000E60F8">
        <w:rPr>
          <w:rFonts w:asciiTheme="minorHAnsi" w:hAnsiTheme="minorHAnsi"/>
          <w:sz w:val="22"/>
        </w:rPr>
        <w:t>Secularism</w:t>
      </w:r>
      <w:r w:rsidR="00D3354C">
        <w:rPr>
          <w:rFonts w:asciiTheme="minorHAnsi" w:hAnsiTheme="minorHAnsi"/>
          <w:sz w:val="22"/>
        </w:rPr>
        <w:t xml:space="preserve">, </w:t>
      </w:r>
      <w:r w:rsidR="00CD33FB">
        <w:rPr>
          <w:rFonts w:asciiTheme="minorHAnsi" w:hAnsiTheme="minorHAnsi"/>
          <w:sz w:val="22"/>
        </w:rPr>
        <w:t>nation</w:t>
      </w:r>
      <w:r w:rsidR="00D3354C">
        <w:rPr>
          <w:rFonts w:asciiTheme="minorHAnsi" w:hAnsiTheme="minorHAnsi"/>
          <w:sz w:val="22"/>
        </w:rPr>
        <w:t xml:space="preserve">, </w:t>
      </w:r>
      <w:r w:rsidR="00AA19FA">
        <w:rPr>
          <w:rFonts w:asciiTheme="minorHAnsi" w:hAnsiTheme="minorHAnsi"/>
          <w:sz w:val="22"/>
        </w:rPr>
        <w:t>citizenship</w:t>
      </w:r>
    </w:p>
    <w:p w:rsidR="00A82EE8" w:rsidRPr="000E60F8" w:rsidRDefault="00A82EE8" w:rsidP="00D3354C">
      <w:pPr>
        <w:rPr>
          <w:rFonts w:asciiTheme="minorHAnsi" w:hAnsiTheme="minorHAnsi"/>
          <w:sz w:val="22"/>
        </w:rPr>
      </w:pPr>
      <w:r w:rsidRPr="000E60F8">
        <w:rPr>
          <w:rFonts w:asciiTheme="minorHAnsi" w:hAnsiTheme="minorHAnsi"/>
          <w:sz w:val="22"/>
        </w:rPr>
        <w:tab/>
      </w:r>
    </w:p>
    <w:p w:rsidR="00BE3307" w:rsidRDefault="00BE3307" w:rsidP="00BE3307">
      <w:pPr>
        <w:pStyle w:val="BodyTextIndent"/>
        <w:spacing w:line="240" w:lineRule="auto"/>
        <w:ind w:left="720" w:firstLine="0"/>
        <w:rPr>
          <w:rFonts w:asciiTheme="minorHAnsi" w:hAnsiTheme="minorHAnsi"/>
          <w:sz w:val="22"/>
        </w:rPr>
      </w:pPr>
      <w:r w:rsidRPr="000E60F8">
        <w:rPr>
          <w:rFonts w:asciiTheme="minorHAnsi" w:hAnsiTheme="minorHAnsi"/>
          <w:sz w:val="22"/>
        </w:rPr>
        <w:t>Anthony D. Smith, “The ‘Sacred’ Dimension of Nationalism."</w:t>
      </w:r>
      <w:r w:rsidRPr="000E60F8">
        <w:rPr>
          <w:rFonts w:asciiTheme="minorHAnsi" w:hAnsiTheme="minorHAnsi"/>
          <w:i/>
          <w:sz w:val="22"/>
        </w:rPr>
        <w:t xml:space="preserve"> Millennium: Journal of International Studies</w:t>
      </w:r>
      <w:r w:rsidRPr="000E60F8">
        <w:rPr>
          <w:rFonts w:asciiTheme="minorHAnsi" w:hAnsiTheme="minorHAnsi"/>
          <w:sz w:val="22"/>
        </w:rPr>
        <w:t xml:space="preserve"> 29, No. 3 (2000): 791-814.</w:t>
      </w:r>
    </w:p>
    <w:p w:rsidR="00BE3307" w:rsidRDefault="00BE3307" w:rsidP="00CB7DCD">
      <w:pPr>
        <w:pStyle w:val="BodyText"/>
        <w:ind w:left="720"/>
        <w:rPr>
          <w:rFonts w:asciiTheme="minorHAnsi" w:hAnsiTheme="minorHAnsi"/>
          <w:sz w:val="22"/>
        </w:rPr>
      </w:pPr>
    </w:p>
    <w:p w:rsidR="00CB7DCD" w:rsidRPr="000E60F8" w:rsidRDefault="00CB7DCD" w:rsidP="00CB7DCD">
      <w:pPr>
        <w:pStyle w:val="BodyText"/>
        <w:ind w:left="720"/>
        <w:rPr>
          <w:rFonts w:asciiTheme="minorHAnsi" w:hAnsiTheme="minorHAnsi"/>
          <w:sz w:val="22"/>
        </w:rPr>
      </w:pPr>
      <w:r w:rsidRPr="000E60F8">
        <w:rPr>
          <w:rFonts w:asciiTheme="minorHAnsi" w:hAnsiTheme="minorHAnsi"/>
          <w:sz w:val="22"/>
        </w:rPr>
        <w:t xml:space="preserve">William E. Connolly, “Liberalism, Secularism and the Nation,” in </w:t>
      </w:r>
      <w:r w:rsidRPr="000E60F8">
        <w:rPr>
          <w:rFonts w:asciiTheme="minorHAnsi" w:hAnsiTheme="minorHAnsi"/>
          <w:i/>
          <w:sz w:val="22"/>
        </w:rPr>
        <w:t>Why I Am Not a Secularist</w:t>
      </w:r>
      <w:r w:rsidRPr="000E60F8">
        <w:rPr>
          <w:rFonts w:asciiTheme="minorHAnsi" w:hAnsiTheme="minorHAnsi"/>
          <w:sz w:val="22"/>
        </w:rPr>
        <w:t>, pp. 73-96.</w:t>
      </w:r>
    </w:p>
    <w:p w:rsidR="00CB7DCD" w:rsidRDefault="00CB7DCD" w:rsidP="00CB7DCD">
      <w:pPr>
        <w:rPr>
          <w:rFonts w:asciiTheme="minorHAnsi" w:hAnsiTheme="minorHAnsi"/>
          <w:sz w:val="22"/>
        </w:rPr>
      </w:pPr>
    </w:p>
    <w:p w:rsidR="00BE3307" w:rsidRPr="00BE3307" w:rsidRDefault="007862D4" w:rsidP="00BE3307">
      <w:pPr>
        <w:ind w:left="720"/>
        <w:rPr>
          <w:rFonts w:ascii="Cambria" w:hAnsi="Cambria"/>
          <w:sz w:val="22"/>
        </w:rPr>
      </w:pPr>
      <w:r w:rsidRPr="00BE3307">
        <w:rPr>
          <w:rFonts w:ascii="Cambria" w:hAnsi="Cambria"/>
          <w:sz w:val="22"/>
        </w:rPr>
        <w:t xml:space="preserve">Talal </w:t>
      </w:r>
      <w:r w:rsidR="00A82EE8" w:rsidRPr="00BE3307">
        <w:rPr>
          <w:rFonts w:ascii="Cambria" w:hAnsi="Cambria"/>
          <w:sz w:val="22"/>
        </w:rPr>
        <w:t xml:space="preserve">Asad, “Religion, Nation-State, Secularism,” in </w:t>
      </w:r>
      <w:r w:rsidR="00BE3307" w:rsidRPr="00BE3307">
        <w:rPr>
          <w:rFonts w:ascii="Cambria" w:hAnsi="Cambria"/>
          <w:sz w:val="22"/>
        </w:rPr>
        <w:t>Peter</w:t>
      </w:r>
      <w:r w:rsidR="00A82EE8" w:rsidRPr="00BE3307">
        <w:rPr>
          <w:rFonts w:ascii="Cambria" w:hAnsi="Cambria"/>
          <w:sz w:val="22"/>
        </w:rPr>
        <w:t xml:space="preserve"> </w:t>
      </w:r>
      <w:r w:rsidR="00BE3307" w:rsidRPr="00BE3307">
        <w:rPr>
          <w:rFonts w:ascii="Cambria" w:hAnsi="Cambria"/>
          <w:sz w:val="22"/>
        </w:rPr>
        <w:t xml:space="preserve">van der Veer &amp; Hartmut Lehmann, </w:t>
      </w:r>
      <w:r w:rsidR="00BE3307" w:rsidRPr="00BE3307">
        <w:rPr>
          <w:rFonts w:ascii="Cambria" w:hAnsi="Cambria"/>
          <w:i/>
          <w:sz w:val="22"/>
        </w:rPr>
        <w:t>Nation and Religion: Perspectives on Europe and Asia</w:t>
      </w:r>
      <w:r w:rsidR="00BE3307" w:rsidRPr="00BE3307">
        <w:rPr>
          <w:rFonts w:ascii="Cambria" w:hAnsi="Cambria"/>
          <w:sz w:val="22"/>
        </w:rPr>
        <w:t xml:space="preserve"> (Princeton, 1999),</w:t>
      </w:r>
    </w:p>
    <w:p w:rsidR="00A82EE8" w:rsidRPr="00BE3307" w:rsidRDefault="00A82EE8" w:rsidP="00BE3307">
      <w:pPr>
        <w:ind w:left="720"/>
        <w:rPr>
          <w:rFonts w:ascii="Cambria" w:hAnsi="Cambria"/>
          <w:sz w:val="22"/>
        </w:rPr>
      </w:pPr>
      <w:r w:rsidRPr="00BE3307">
        <w:rPr>
          <w:rFonts w:ascii="Cambria" w:hAnsi="Cambria"/>
          <w:sz w:val="22"/>
        </w:rPr>
        <w:t>pp. 178-196.</w:t>
      </w:r>
    </w:p>
    <w:p w:rsidR="00092D60" w:rsidRDefault="00092D60" w:rsidP="00BE3307">
      <w:pPr>
        <w:pStyle w:val="BodyTextIndent"/>
        <w:spacing w:line="240" w:lineRule="auto"/>
        <w:ind w:firstLine="0"/>
        <w:rPr>
          <w:rFonts w:asciiTheme="minorHAnsi" w:hAnsiTheme="minorHAnsi"/>
          <w:sz w:val="22"/>
        </w:rPr>
      </w:pPr>
    </w:p>
    <w:p w:rsidR="00092D60" w:rsidRPr="00092D60" w:rsidRDefault="00092D60" w:rsidP="00092D60">
      <w:pPr>
        <w:ind w:firstLine="720"/>
        <w:rPr>
          <w:rFonts w:asciiTheme="minorHAnsi" w:hAnsiTheme="minorHAnsi"/>
          <w:i/>
          <w:sz w:val="22"/>
        </w:rPr>
      </w:pPr>
      <w:r w:rsidRPr="000E60F8">
        <w:rPr>
          <w:rFonts w:asciiTheme="minorHAnsi" w:hAnsiTheme="minorHAnsi"/>
          <w:i/>
          <w:sz w:val="22"/>
        </w:rPr>
        <w:t>Recommended</w:t>
      </w:r>
      <w:r>
        <w:rPr>
          <w:rFonts w:asciiTheme="minorHAnsi" w:hAnsiTheme="minorHAnsi"/>
          <w:i/>
          <w:sz w:val="22"/>
        </w:rPr>
        <w:t>:</w:t>
      </w:r>
    </w:p>
    <w:p w:rsidR="00092D60" w:rsidRDefault="00092D60" w:rsidP="00092D60">
      <w:pPr>
        <w:pStyle w:val="FootnoteText"/>
        <w:ind w:left="720"/>
        <w:rPr>
          <w:rFonts w:asciiTheme="minorHAnsi" w:hAnsiTheme="minorHAnsi"/>
          <w:sz w:val="22"/>
        </w:rPr>
      </w:pPr>
    </w:p>
    <w:p w:rsidR="00092D60" w:rsidRPr="000E60F8" w:rsidRDefault="00092D60" w:rsidP="00092D60">
      <w:pPr>
        <w:pStyle w:val="FootnoteText"/>
        <w:ind w:left="720"/>
        <w:rPr>
          <w:rFonts w:asciiTheme="minorHAnsi" w:hAnsiTheme="minorHAnsi"/>
          <w:sz w:val="22"/>
        </w:rPr>
      </w:pPr>
      <w:r w:rsidRPr="000E60F8">
        <w:rPr>
          <w:rFonts w:asciiTheme="minorHAnsi" w:hAnsiTheme="minorHAnsi"/>
          <w:sz w:val="22"/>
        </w:rPr>
        <w:t xml:space="preserve">Geoffrey Brahm Levey &amp; Tariq Modood (eds.), </w:t>
      </w:r>
      <w:r w:rsidRPr="000E60F8">
        <w:rPr>
          <w:rFonts w:asciiTheme="minorHAnsi" w:hAnsiTheme="minorHAnsi"/>
          <w:i/>
          <w:sz w:val="22"/>
        </w:rPr>
        <w:t>Secularism, Religion and Multicultural Citizenship</w:t>
      </w:r>
      <w:r w:rsidRPr="000E60F8">
        <w:rPr>
          <w:rFonts w:asciiTheme="minorHAnsi" w:hAnsiTheme="minorHAnsi"/>
          <w:sz w:val="22"/>
        </w:rPr>
        <w:t xml:space="preserve"> (Cambridge: Cambridge University Press, 2008).</w:t>
      </w:r>
    </w:p>
    <w:p w:rsidR="00047A47" w:rsidRPr="000E60F8" w:rsidRDefault="00047A47" w:rsidP="0045509C">
      <w:pPr>
        <w:pStyle w:val="BodyText"/>
        <w:rPr>
          <w:rFonts w:asciiTheme="minorHAnsi" w:hAnsiTheme="minorHAnsi"/>
          <w:sz w:val="22"/>
          <w:u w:val="single"/>
        </w:rPr>
      </w:pPr>
    </w:p>
    <w:p w:rsidR="0064350F" w:rsidRPr="000E60F8" w:rsidRDefault="0073681C" w:rsidP="0064350F">
      <w:pPr>
        <w:pStyle w:val="BodyText"/>
        <w:rPr>
          <w:rFonts w:asciiTheme="minorHAnsi" w:hAnsiTheme="minorHAnsi"/>
          <w:sz w:val="22"/>
        </w:rPr>
      </w:pPr>
      <w:r w:rsidRPr="000E60F8">
        <w:rPr>
          <w:rFonts w:asciiTheme="minorHAnsi" w:hAnsiTheme="minorHAnsi"/>
          <w:sz w:val="22"/>
          <w:u w:val="single"/>
        </w:rPr>
        <w:t>April 5</w:t>
      </w:r>
      <w:r w:rsidRPr="000E60F8">
        <w:rPr>
          <w:rFonts w:asciiTheme="minorHAnsi" w:hAnsiTheme="minorHAnsi"/>
          <w:sz w:val="22"/>
          <w:u w:val="single"/>
        </w:rPr>
        <w:tab/>
      </w:r>
      <w:r w:rsidR="00CA30D2" w:rsidRPr="000E60F8">
        <w:rPr>
          <w:rFonts w:asciiTheme="minorHAnsi" w:hAnsiTheme="minorHAnsi"/>
          <w:sz w:val="22"/>
        </w:rPr>
        <w:tab/>
      </w:r>
      <w:r w:rsidR="00CB7DCD">
        <w:rPr>
          <w:rFonts w:asciiTheme="minorHAnsi" w:hAnsiTheme="minorHAnsi"/>
          <w:sz w:val="22"/>
        </w:rPr>
        <w:t>Secularism</w:t>
      </w:r>
      <w:r w:rsidR="00D3354C">
        <w:rPr>
          <w:rFonts w:asciiTheme="minorHAnsi" w:hAnsiTheme="minorHAnsi"/>
          <w:sz w:val="22"/>
        </w:rPr>
        <w:t>,</w:t>
      </w:r>
      <w:r w:rsidR="00E933F9" w:rsidRPr="000E60F8">
        <w:rPr>
          <w:rFonts w:asciiTheme="minorHAnsi" w:hAnsiTheme="minorHAnsi"/>
          <w:sz w:val="22"/>
        </w:rPr>
        <w:t xml:space="preserve"> </w:t>
      </w:r>
      <w:r w:rsidR="00CB7DCD">
        <w:rPr>
          <w:rFonts w:asciiTheme="minorHAnsi" w:hAnsiTheme="minorHAnsi"/>
          <w:sz w:val="22"/>
        </w:rPr>
        <w:t xml:space="preserve">public order, </w:t>
      </w:r>
      <w:r w:rsidR="0064350F" w:rsidRPr="000E60F8">
        <w:rPr>
          <w:rFonts w:asciiTheme="minorHAnsi" w:hAnsiTheme="minorHAnsi"/>
          <w:sz w:val="22"/>
        </w:rPr>
        <w:t>democracy</w:t>
      </w:r>
    </w:p>
    <w:p w:rsidR="0064350F" w:rsidRPr="000E60F8" w:rsidRDefault="0064350F" w:rsidP="0064350F">
      <w:pPr>
        <w:pStyle w:val="BodyText"/>
        <w:rPr>
          <w:rFonts w:asciiTheme="minorHAnsi" w:hAnsiTheme="minorHAnsi"/>
          <w:sz w:val="22"/>
        </w:rPr>
      </w:pPr>
    </w:p>
    <w:p w:rsidR="0064350F" w:rsidRPr="000E60F8" w:rsidRDefault="0064350F" w:rsidP="0064350F">
      <w:pPr>
        <w:pStyle w:val="BodyText"/>
        <w:rPr>
          <w:rFonts w:asciiTheme="minorHAnsi" w:hAnsiTheme="minorHAnsi"/>
          <w:sz w:val="22"/>
        </w:rPr>
      </w:pPr>
      <w:r w:rsidRPr="000E60F8">
        <w:rPr>
          <w:rFonts w:asciiTheme="minorHAnsi" w:hAnsiTheme="minorHAnsi"/>
          <w:sz w:val="22"/>
        </w:rPr>
        <w:tab/>
        <w:t xml:space="preserve">Scott, Joan. </w:t>
      </w:r>
      <w:r w:rsidRPr="000E60F8">
        <w:rPr>
          <w:rFonts w:asciiTheme="minorHAnsi" w:hAnsiTheme="minorHAnsi"/>
          <w:i/>
          <w:sz w:val="22"/>
        </w:rPr>
        <w:t>The Politics of the Veil</w:t>
      </w:r>
      <w:r w:rsidR="00BE3307">
        <w:rPr>
          <w:rFonts w:asciiTheme="minorHAnsi" w:hAnsiTheme="minorHAnsi"/>
          <w:sz w:val="22"/>
        </w:rPr>
        <w:t>, all.</w:t>
      </w:r>
    </w:p>
    <w:p w:rsidR="0064350F" w:rsidRPr="000E60F8" w:rsidRDefault="0064350F" w:rsidP="0064350F">
      <w:pPr>
        <w:pStyle w:val="BodyText"/>
        <w:rPr>
          <w:rFonts w:asciiTheme="minorHAnsi" w:hAnsiTheme="minorHAnsi"/>
          <w:sz w:val="22"/>
        </w:rPr>
      </w:pPr>
    </w:p>
    <w:p w:rsidR="0064350F" w:rsidRPr="000E60F8" w:rsidRDefault="0064350F" w:rsidP="0064350F">
      <w:pPr>
        <w:pStyle w:val="BodyText"/>
        <w:ind w:firstLine="720"/>
        <w:rPr>
          <w:rFonts w:asciiTheme="minorHAnsi" w:hAnsiTheme="minorHAnsi"/>
          <w:i/>
          <w:sz w:val="22"/>
        </w:rPr>
      </w:pPr>
      <w:r w:rsidRPr="000E60F8">
        <w:rPr>
          <w:rFonts w:asciiTheme="minorHAnsi" w:hAnsiTheme="minorHAnsi"/>
          <w:i/>
          <w:sz w:val="22"/>
        </w:rPr>
        <w:t>Recommended:</w:t>
      </w:r>
    </w:p>
    <w:p w:rsidR="0064350F" w:rsidRPr="000E60F8" w:rsidRDefault="0064350F" w:rsidP="0064350F">
      <w:pPr>
        <w:pStyle w:val="BodyText"/>
        <w:rPr>
          <w:rFonts w:asciiTheme="minorHAnsi" w:hAnsiTheme="minorHAnsi"/>
          <w:sz w:val="22"/>
          <w:u w:val="single"/>
        </w:rPr>
      </w:pPr>
    </w:p>
    <w:p w:rsidR="0064350F" w:rsidRPr="000E60F8" w:rsidRDefault="0064350F" w:rsidP="0064350F">
      <w:pPr>
        <w:pStyle w:val="FootnoteText"/>
        <w:ind w:left="720"/>
        <w:rPr>
          <w:rFonts w:asciiTheme="minorHAnsi" w:hAnsiTheme="minorHAnsi"/>
          <w:sz w:val="22"/>
        </w:rPr>
      </w:pPr>
      <w:r w:rsidRPr="000E60F8">
        <w:rPr>
          <w:rFonts w:asciiTheme="minorHAnsi" w:hAnsiTheme="minorHAnsi"/>
          <w:sz w:val="22"/>
        </w:rPr>
        <w:t xml:space="preserve">Talal Asad, “Trying to Understand French Secularism,” in Hent de Vries and Lawrence E. Sullivan, eds., </w:t>
      </w:r>
      <w:r w:rsidRPr="000E60F8">
        <w:rPr>
          <w:rFonts w:asciiTheme="minorHAnsi" w:hAnsiTheme="minorHAnsi"/>
          <w:i/>
          <w:sz w:val="22"/>
        </w:rPr>
        <w:t>Political Theologies: Public Religions in a Post-Secular World</w:t>
      </w:r>
      <w:r w:rsidRPr="000E60F8">
        <w:rPr>
          <w:rFonts w:asciiTheme="minorHAnsi" w:hAnsiTheme="minorHAnsi"/>
          <w:sz w:val="22"/>
        </w:rPr>
        <w:t xml:space="preserve"> (New York: Fordham University Press, 2006), pp. 494-526.</w:t>
      </w:r>
    </w:p>
    <w:p w:rsidR="0064350F" w:rsidRPr="000E60F8" w:rsidRDefault="0064350F" w:rsidP="00092D60">
      <w:pPr>
        <w:pStyle w:val="FootnoteText"/>
        <w:rPr>
          <w:rFonts w:asciiTheme="minorHAnsi" w:hAnsiTheme="minorHAnsi"/>
          <w:sz w:val="22"/>
        </w:rPr>
      </w:pPr>
    </w:p>
    <w:p w:rsidR="00092D60" w:rsidRPr="000E60F8" w:rsidRDefault="00092D60" w:rsidP="00092D60">
      <w:pPr>
        <w:pStyle w:val="BodyText"/>
        <w:ind w:left="720"/>
        <w:rPr>
          <w:rFonts w:asciiTheme="minorHAnsi" w:hAnsiTheme="minorHAnsi"/>
          <w:sz w:val="22"/>
        </w:rPr>
      </w:pPr>
      <w:r w:rsidRPr="000E60F8">
        <w:rPr>
          <w:rFonts w:asciiTheme="minorHAnsi" w:hAnsiTheme="minorHAnsi"/>
          <w:sz w:val="22"/>
        </w:rPr>
        <w:t xml:space="preserve">Nilüfer Göle and Ludwig Ammann, eds. </w:t>
      </w:r>
      <w:r w:rsidRPr="000E60F8">
        <w:rPr>
          <w:rFonts w:asciiTheme="minorHAnsi" w:hAnsiTheme="minorHAnsi"/>
          <w:i/>
          <w:sz w:val="22"/>
        </w:rPr>
        <w:t>Islam in Public</w:t>
      </w:r>
      <w:r w:rsidRPr="000E60F8">
        <w:rPr>
          <w:rFonts w:asciiTheme="minorHAnsi" w:hAnsiTheme="minorHAnsi"/>
          <w:sz w:val="22"/>
        </w:rPr>
        <w:t xml:space="preserve"> (Istanbul: Bilgi University Press, 2006).</w:t>
      </w:r>
    </w:p>
    <w:p w:rsidR="0064350F" w:rsidRPr="000E60F8" w:rsidRDefault="0064350F" w:rsidP="00D3354C">
      <w:pPr>
        <w:pStyle w:val="FootnoteText"/>
        <w:rPr>
          <w:rFonts w:asciiTheme="minorHAnsi" w:hAnsiTheme="minorHAnsi"/>
          <w:sz w:val="22"/>
        </w:rPr>
      </w:pPr>
    </w:p>
    <w:p w:rsidR="0064350F" w:rsidRPr="000E60F8" w:rsidRDefault="0064350F" w:rsidP="00D3354C">
      <w:pPr>
        <w:pStyle w:val="FootnoteText"/>
        <w:ind w:left="720"/>
        <w:rPr>
          <w:rFonts w:asciiTheme="minorHAnsi" w:hAnsiTheme="minorHAnsi"/>
          <w:sz w:val="22"/>
        </w:rPr>
      </w:pPr>
      <w:r w:rsidRPr="000E60F8">
        <w:rPr>
          <w:rFonts w:asciiTheme="minorHAnsi" w:hAnsiTheme="minorHAnsi"/>
          <w:sz w:val="22"/>
        </w:rPr>
        <w:t>Yolande Jansen, “</w:t>
      </w:r>
      <w:r w:rsidRPr="000E60F8">
        <w:rPr>
          <w:rFonts w:asciiTheme="minorHAnsi" w:hAnsiTheme="minorHAnsi"/>
          <w:i/>
          <w:sz w:val="22"/>
        </w:rPr>
        <w:t>Laïcité</w:t>
      </w:r>
      <w:r w:rsidRPr="000E60F8">
        <w:rPr>
          <w:rFonts w:asciiTheme="minorHAnsi" w:hAnsiTheme="minorHAnsi"/>
          <w:sz w:val="22"/>
        </w:rPr>
        <w:t xml:space="preserve">, or the Politics of Republican Secularism,” in Hent de Vries and Lawrence E. Sullivan, eds., </w:t>
      </w:r>
      <w:r w:rsidRPr="000E60F8">
        <w:rPr>
          <w:rFonts w:asciiTheme="minorHAnsi" w:hAnsiTheme="minorHAnsi"/>
          <w:i/>
          <w:sz w:val="22"/>
        </w:rPr>
        <w:t>Political Theologies: Public Religions in a Post-Secular World</w:t>
      </w:r>
      <w:r w:rsidRPr="000E60F8">
        <w:rPr>
          <w:rFonts w:asciiTheme="minorHAnsi" w:hAnsiTheme="minorHAnsi"/>
          <w:sz w:val="22"/>
        </w:rPr>
        <w:t xml:space="preserve"> (New York: Fordham University Press, 2006), pp. 475-493.</w:t>
      </w:r>
      <w:r w:rsidRPr="000E60F8">
        <w:rPr>
          <w:rFonts w:asciiTheme="minorHAnsi" w:hAnsiTheme="minorHAnsi"/>
          <w:sz w:val="22"/>
        </w:rPr>
        <w:tab/>
      </w:r>
    </w:p>
    <w:p w:rsidR="0064350F" w:rsidRPr="000E60F8" w:rsidRDefault="0064350F" w:rsidP="0064350F">
      <w:pPr>
        <w:pStyle w:val="BodyText"/>
        <w:rPr>
          <w:rFonts w:asciiTheme="minorHAnsi" w:hAnsiTheme="minorHAnsi"/>
          <w:sz w:val="22"/>
        </w:rPr>
      </w:pPr>
    </w:p>
    <w:p w:rsidR="0064350F" w:rsidRPr="000E60F8" w:rsidRDefault="0064350F" w:rsidP="000D26F5">
      <w:pPr>
        <w:pStyle w:val="BodyText"/>
        <w:ind w:left="720"/>
        <w:rPr>
          <w:rFonts w:asciiTheme="minorHAnsi" w:hAnsiTheme="minorHAnsi"/>
          <w:sz w:val="22"/>
        </w:rPr>
      </w:pPr>
      <w:r w:rsidRPr="000E60F8">
        <w:rPr>
          <w:rFonts w:asciiTheme="minorHAnsi" w:hAnsiTheme="minorHAnsi"/>
          <w:sz w:val="22"/>
        </w:rPr>
        <w:t xml:space="preserve">T.N. Madan, “Secularism in its Place,” </w:t>
      </w:r>
      <w:r w:rsidRPr="000E60F8">
        <w:rPr>
          <w:rFonts w:asciiTheme="minorHAnsi" w:hAnsiTheme="minorHAnsi"/>
          <w:i/>
          <w:sz w:val="22"/>
        </w:rPr>
        <w:t>The Journal of Asian Studies</w:t>
      </w:r>
      <w:r w:rsidRPr="000E60F8">
        <w:rPr>
          <w:rFonts w:asciiTheme="minorHAnsi" w:hAnsiTheme="minorHAnsi"/>
          <w:sz w:val="22"/>
        </w:rPr>
        <w:t xml:space="preserve"> 46, no. 4 (November 1987): 747-75</w:t>
      </w:r>
      <w:r w:rsidR="005A3E0E">
        <w:rPr>
          <w:rFonts w:asciiTheme="minorHAnsi" w:hAnsiTheme="minorHAnsi"/>
          <w:sz w:val="22"/>
        </w:rPr>
        <w:t>9</w:t>
      </w:r>
      <w:r w:rsidRPr="000E60F8">
        <w:rPr>
          <w:rFonts w:asciiTheme="minorHAnsi" w:hAnsiTheme="minorHAnsi"/>
          <w:sz w:val="22"/>
        </w:rPr>
        <w:t>.</w:t>
      </w:r>
    </w:p>
    <w:p w:rsidR="006D1424" w:rsidRPr="000E60F8" w:rsidRDefault="006D1424" w:rsidP="0064350F">
      <w:pPr>
        <w:pStyle w:val="BodyText"/>
        <w:rPr>
          <w:rFonts w:asciiTheme="minorHAnsi" w:hAnsiTheme="minorHAnsi"/>
          <w:sz w:val="22"/>
        </w:rPr>
      </w:pPr>
    </w:p>
    <w:p w:rsidR="00092D60" w:rsidRPr="00092D60" w:rsidRDefault="00092D60" w:rsidP="00092D60">
      <w:pPr>
        <w:jc w:val="center"/>
        <w:rPr>
          <w:rFonts w:asciiTheme="minorHAnsi" w:hAnsiTheme="minorHAnsi"/>
          <w:b/>
          <w:i/>
          <w:sz w:val="22"/>
        </w:rPr>
      </w:pPr>
      <w:r>
        <w:rPr>
          <w:rFonts w:asciiTheme="minorHAnsi" w:hAnsiTheme="minorHAnsi"/>
          <w:b/>
          <w:i/>
          <w:sz w:val="22"/>
        </w:rPr>
        <w:t xml:space="preserve">Part III:  </w:t>
      </w:r>
      <w:r w:rsidRPr="00092D60">
        <w:rPr>
          <w:rFonts w:asciiTheme="minorHAnsi" w:hAnsiTheme="minorHAnsi"/>
          <w:b/>
          <w:i/>
          <w:sz w:val="22"/>
        </w:rPr>
        <w:t>Religion, law and globalization</w:t>
      </w:r>
    </w:p>
    <w:p w:rsidR="00A82EE8" w:rsidRPr="000E60F8" w:rsidRDefault="00A82EE8">
      <w:pPr>
        <w:rPr>
          <w:rFonts w:asciiTheme="minorHAnsi" w:hAnsiTheme="minorHAnsi"/>
          <w:sz w:val="22"/>
        </w:rPr>
      </w:pPr>
    </w:p>
    <w:p w:rsidR="0064350F" w:rsidRPr="000E60F8" w:rsidRDefault="009B1FB5" w:rsidP="0064350F">
      <w:pPr>
        <w:pStyle w:val="BodyText"/>
        <w:rPr>
          <w:rFonts w:asciiTheme="minorHAnsi" w:hAnsiTheme="minorHAnsi"/>
          <w:sz w:val="22"/>
        </w:rPr>
      </w:pPr>
      <w:r w:rsidRPr="000E60F8">
        <w:rPr>
          <w:rFonts w:asciiTheme="minorHAnsi" w:hAnsiTheme="minorHAnsi"/>
          <w:sz w:val="22"/>
          <w:u w:val="single"/>
        </w:rPr>
        <w:t xml:space="preserve">April </w:t>
      </w:r>
      <w:r w:rsidR="0073681C" w:rsidRPr="000E60F8">
        <w:rPr>
          <w:rFonts w:asciiTheme="minorHAnsi" w:hAnsiTheme="minorHAnsi"/>
          <w:sz w:val="22"/>
          <w:u w:val="single"/>
        </w:rPr>
        <w:t>12</w:t>
      </w:r>
      <w:r w:rsidR="00C427B9" w:rsidRPr="000E60F8">
        <w:rPr>
          <w:rFonts w:asciiTheme="minorHAnsi" w:hAnsiTheme="minorHAnsi"/>
          <w:sz w:val="22"/>
        </w:rPr>
        <w:tab/>
      </w:r>
      <w:r w:rsidR="0064350F" w:rsidRPr="000E60F8">
        <w:rPr>
          <w:rFonts w:asciiTheme="minorHAnsi" w:hAnsiTheme="minorHAnsi"/>
          <w:sz w:val="22"/>
        </w:rPr>
        <w:t>Secularism, religion, law</w:t>
      </w:r>
    </w:p>
    <w:p w:rsidR="0064350F" w:rsidRPr="000E60F8" w:rsidRDefault="0064350F" w:rsidP="0064350F">
      <w:pPr>
        <w:pStyle w:val="BodyText"/>
        <w:rPr>
          <w:rFonts w:asciiTheme="minorHAnsi" w:hAnsiTheme="minorHAnsi"/>
          <w:sz w:val="22"/>
        </w:rPr>
      </w:pPr>
    </w:p>
    <w:p w:rsidR="000E60F8" w:rsidRPr="000E60F8" w:rsidRDefault="000E60F8" w:rsidP="0064350F">
      <w:pPr>
        <w:ind w:left="560"/>
        <w:rPr>
          <w:rFonts w:asciiTheme="minorHAnsi" w:hAnsiTheme="minorHAnsi" w:cs="Arial"/>
          <w:sz w:val="22"/>
        </w:rPr>
      </w:pPr>
      <w:r w:rsidRPr="000E60F8">
        <w:rPr>
          <w:rFonts w:asciiTheme="minorHAnsi" w:hAnsiTheme="minorHAnsi" w:cs="Arial"/>
          <w:sz w:val="22"/>
        </w:rPr>
        <w:t xml:space="preserve">Winnifred Fallers Sullivan, “We are all religious now. Again.”  </w:t>
      </w:r>
      <w:r w:rsidRPr="00B1211C">
        <w:rPr>
          <w:rFonts w:asciiTheme="minorHAnsi" w:hAnsiTheme="minorHAnsi" w:cs="Arial"/>
          <w:i/>
          <w:sz w:val="22"/>
        </w:rPr>
        <w:t>Social Research</w:t>
      </w:r>
      <w:r w:rsidRPr="000E60F8">
        <w:rPr>
          <w:rFonts w:asciiTheme="minorHAnsi" w:hAnsiTheme="minorHAnsi" w:cs="Arial"/>
          <w:sz w:val="22"/>
        </w:rPr>
        <w:t xml:space="preserve"> 74, no. 4, (Winter 2009): 1181-1198.</w:t>
      </w:r>
    </w:p>
    <w:p w:rsidR="0064350F" w:rsidRPr="000E60F8" w:rsidRDefault="0064350F" w:rsidP="0064350F">
      <w:pPr>
        <w:rPr>
          <w:rFonts w:asciiTheme="minorHAnsi" w:hAnsiTheme="minorHAnsi"/>
          <w:sz w:val="22"/>
          <w:u w:val="single"/>
        </w:rPr>
      </w:pPr>
    </w:p>
    <w:p w:rsidR="0064350F" w:rsidRPr="000E60F8" w:rsidRDefault="0064350F" w:rsidP="0064350F">
      <w:pPr>
        <w:ind w:left="560"/>
        <w:rPr>
          <w:rFonts w:asciiTheme="minorHAnsi" w:hAnsiTheme="minorHAnsi" w:cs="Arial"/>
          <w:sz w:val="22"/>
        </w:rPr>
      </w:pPr>
      <w:r w:rsidRPr="000E60F8">
        <w:rPr>
          <w:rFonts w:asciiTheme="minorHAnsi" w:hAnsiTheme="minorHAnsi"/>
          <w:sz w:val="22"/>
        </w:rPr>
        <w:t xml:space="preserve">David M. Engel, </w:t>
      </w:r>
      <w:r w:rsidRPr="000E60F8">
        <w:rPr>
          <w:rFonts w:asciiTheme="minorHAnsi" w:hAnsiTheme="minorHAnsi"/>
          <w:sz w:val="22"/>
          <w:szCs w:val="28"/>
        </w:rPr>
        <w:t xml:space="preserve">“Globalization and the Decline of Legal Consciousness: Torts, Ghosts, and Karma in Thailand,” </w:t>
      </w:r>
      <w:r w:rsidRPr="000E60F8">
        <w:rPr>
          <w:rFonts w:asciiTheme="minorHAnsi" w:hAnsiTheme="minorHAnsi"/>
          <w:i/>
          <w:sz w:val="22"/>
          <w:szCs w:val="28"/>
        </w:rPr>
        <w:t>Law and Social Inquiry</w:t>
      </w:r>
      <w:r w:rsidRPr="000E60F8">
        <w:rPr>
          <w:rFonts w:asciiTheme="minorHAnsi" w:hAnsiTheme="minorHAnsi"/>
          <w:sz w:val="22"/>
          <w:szCs w:val="28"/>
        </w:rPr>
        <w:t xml:space="preserve"> 30, Issue 3 (July 2005): 469-514. </w:t>
      </w:r>
    </w:p>
    <w:p w:rsidR="0064350F" w:rsidRPr="000E60F8" w:rsidRDefault="0064350F" w:rsidP="0064350F">
      <w:pPr>
        <w:ind w:left="560"/>
        <w:rPr>
          <w:rFonts w:asciiTheme="minorHAnsi" w:hAnsiTheme="minorHAnsi" w:cs="Arial"/>
          <w:sz w:val="22"/>
        </w:rPr>
      </w:pPr>
    </w:p>
    <w:p w:rsidR="0064350F" w:rsidRPr="000E60F8" w:rsidRDefault="0064350F" w:rsidP="0064350F">
      <w:pPr>
        <w:ind w:left="560"/>
        <w:rPr>
          <w:rFonts w:asciiTheme="minorHAnsi" w:hAnsiTheme="minorHAnsi" w:cs="Arial"/>
          <w:sz w:val="22"/>
        </w:rPr>
      </w:pPr>
      <w:r w:rsidRPr="000E60F8">
        <w:rPr>
          <w:rFonts w:asciiTheme="minorHAnsi" w:hAnsiTheme="minorHAnsi" w:cs="Arial"/>
          <w:sz w:val="22"/>
        </w:rPr>
        <w:t xml:space="preserve">Nandini Chatterjee, 2010. “English Law, Brahmo Marriage, and the Problem of Religious Difference: Civil Marriage Laws in Britain and India.” </w:t>
      </w:r>
      <w:r w:rsidRPr="000E60F8">
        <w:rPr>
          <w:rFonts w:asciiTheme="minorHAnsi" w:hAnsiTheme="minorHAnsi" w:cs="Arial"/>
          <w:i/>
          <w:sz w:val="22"/>
        </w:rPr>
        <w:t>Comparative Studies in Society &amp; History</w:t>
      </w:r>
      <w:r w:rsidRPr="000E60F8">
        <w:rPr>
          <w:rFonts w:asciiTheme="minorHAnsi" w:hAnsiTheme="minorHAnsi" w:cs="Arial"/>
          <w:sz w:val="22"/>
        </w:rPr>
        <w:t xml:space="preserve"> 52, no. 3: 524-552.</w:t>
      </w:r>
    </w:p>
    <w:p w:rsidR="00C427B9" w:rsidRPr="000E60F8" w:rsidRDefault="00C427B9">
      <w:pPr>
        <w:pStyle w:val="BodyText"/>
        <w:rPr>
          <w:rFonts w:asciiTheme="minorHAnsi" w:hAnsiTheme="minorHAnsi"/>
          <w:sz w:val="22"/>
        </w:rPr>
      </w:pPr>
    </w:p>
    <w:p w:rsidR="0064350F" w:rsidRPr="000E60F8" w:rsidRDefault="009B1FB5" w:rsidP="00CD33FB">
      <w:pPr>
        <w:pStyle w:val="BodyText"/>
        <w:ind w:left="1440" w:hanging="1440"/>
        <w:rPr>
          <w:rFonts w:asciiTheme="minorHAnsi" w:hAnsiTheme="minorHAnsi"/>
          <w:sz w:val="22"/>
        </w:rPr>
      </w:pPr>
      <w:r w:rsidRPr="000E60F8">
        <w:rPr>
          <w:rFonts w:asciiTheme="minorHAnsi" w:hAnsiTheme="minorHAnsi"/>
          <w:sz w:val="22"/>
          <w:u w:val="single"/>
        </w:rPr>
        <w:t>April 1</w:t>
      </w:r>
      <w:r w:rsidR="0073681C" w:rsidRPr="000E60F8">
        <w:rPr>
          <w:rFonts w:asciiTheme="minorHAnsi" w:hAnsiTheme="minorHAnsi"/>
          <w:sz w:val="22"/>
          <w:u w:val="single"/>
        </w:rPr>
        <w:t>9</w:t>
      </w:r>
      <w:r w:rsidRPr="000E60F8">
        <w:rPr>
          <w:rFonts w:asciiTheme="minorHAnsi" w:hAnsiTheme="minorHAnsi"/>
          <w:sz w:val="22"/>
        </w:rPr>
        <w:tab/>
      </w:r>
      <w:r w:rsidR="0064350F" w:rsidRPr="000E60F8">
        <w:rPr>
          <w:rFonts w:asciiTheme="minorHAnsi" w:hAnsiTheme="minorHAnsi"/>
          <w:sz w:val="22"/>
        </w:rPr>
        <w:t>International law,</w:t>
      </w:r>
      <w:r w:rsidR="00CD33FB">
        <w:rPr>
          <w:rFonts w:asciiTheme="minorHAnsi" w:hAnsiTheme="minorHAnsi"/>
          <w:sz w:val="22"/>
        </w:rPr>
        <w:t xml:space="preserve"> Islamic law,</w:t>
      </w:r>
      <w:r w:rsidR="0064350F" w:rsidRPr="000E60F8">
        <w:rPr>
          <w:rFonts w:asciiTheme="minorHAnsi" w:hAnsiTheme="minorHAnsi"/>
          <w:sz w:val="22"/>
        </w:rPr>
        <w:t xml:space="preserve"> religion</w:t>
      </w:r>
      <w:r w:rsidR="003D4F1D" w:rsidRPr="000E60F8">
        <w:rPr>
          <w:rFonts w:asciiTheme="minorHAnsi" w:hAnsiTheme="minorHAnsi"/>
          <w:sz w:val="22"/>
        </w:rPr>
        <w:t>,</w:t>
      </w:r>
      <w:r w:rsidR="0064350F" w:rsidRPr="000E60F8">
        <w:rPr>
          <w:rFonts w:asciiTheme="minorHAnsi" w:hAnsiTheme="minorHAnsi"/>
          <w:sz w:val="22"/>
        </w:rPr>
        <w:t xml:space="preserve"> rights</w:t>
      </w:r>
    </w:p>
    <w:p w:rsidR="0064350F" w:rsidRPr="000E60F8" w:rsidRDefault="0064350F"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sz w:val="22"/>
        </w:rPr>
      </w:pPr>
    </w:p>
    <w:p w:rsidR="0064350F" w:rsidRPr="000E60F8" w:rsidRDefault="00B1211C"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sz w:val="22"/>
        </w:rPr>
      </w:pPr>
      <w:r>
        <w:rPr>
          <w:rFonts w:asciiTheme="minorHAnsi" w:hAnsiTheme="minorHAnsi"/>
          <w:sz w:val="22"/>
        </w:rPr>
        <w:t xml:space="preserve">Mark Weston </w:t>
      </w:r>
      <w:r w:rsidR="0064350F" w:rsidRPr="000E60F8">
        <w:rPr>
          <w:rFonts w:asciiTheme="minorHAnsi" w:hAnsiTheme="minorHAnsi"/>
          <w:sz w:val="22"/>
        </w:rPr>
        <w:t xml:space="preserve">Janis, “Religion and International Law.” ASIL Insights, American Society of International Law, Nov. 2002. </w:t>
      </w:r>
      <w:hyperlink r:id="rId10" w:history="1">
        <w:r w:rsidR="0064350F" w:rsidRPr="000E60F8">
          <w:rPr>
            <w:rStyle w:val="Hyperlink"/>
            <w:rFonts w:asciiTheme="minorHAnsi" w:hAnsiTheme="minorHAnsi"/>
            <w:sz w:val="22"/>
          </w:rPr>
          <w:t>http://www.asil.org/insigh93.cfm</w:t>
        </w:r>
      </w:hyperlink>
    </w:p>
    <w:p w:rsidR="003159A6" w:rsidRDefault="003159A6" w:rsidP="0064350F">
      <w:pPr>
        <w:pStyle w:val="FootnoteText"/>
        <w:ind w:left="560"/>
        <w:rPr>
          <w:rFonts w:asciiTheme="minorHAnsi" w:hAnsiTheme="minorHAnsi"/>
          <w:sz w:val="22"/>
        </w:rPr>
      </w:pPr>
    </w:p>
    <w:p w:rsidR="003159A6" w:rsidRDefault="003159A6" w:rsidP="0064350F">
      <w:pPr>
        <w:pStyle w:val="FootnoteText"/>
        <w:ind w:left="560"/>
        <w:rPr>
          <w:rFonts w:asciiTheme="minorHAnsi" w:hAnsiTheme="minorHAnsi"/>
          <w:sz w:val="22"/>
        </w:rPr>
      </w:pPr>
      <w:r>
        <w:rPr>
          <w:rFonts w:asciiTheme="minorHAnsi" w:hAnsiTheme="minorHAnsi"/>
          <w:sz w:val="22"/>
        </w:rPr>
        <w:t>Halleq, Wael.</w:t>
      </w:r>
    </w:p>
    <w:p w:rsidR="0064350F" w:rsidRPr="000E60F8" w:rsidRDefault="0064350F" w:rsidP="0064350F">
      <w:pPr>
        <w:pStyle w:val="FootnoteText"/>
        <w:ind w:left="560"/>
        <w:rPr>
          <w:rFonts w:asciiTheme="minorHAnsi" w:hAnsiTheme="minorHAnsi"/>
          <w:sz w:val="22"/>
        </w:rPr>
      </w:pPr>
    </w:p>
    <w:p w:rsidR="003159A6" w:rsidRPr="00CD3471" w:rsidRDefault="00AB2B5F" w:rsidP="00CD3471">
      <w:pPr>
        <w:pStyle w:val="FootnoteText"/>
        <w:ind w:left="560"/>
        <w:rPr>
          <w:rFonts w:asciiTheme="minorHAnsi" w:eastAsiaTheme="minorHAnsi" w:hAnsiTheme="minorHAnsi"/>
          <w:sz w:val="22"/>
        </w:rPr>
      </w:pPr>
      <w:r>
        <w:rPr>
          <w:rFonts w:asciiTheme="minorHAnsi" w:hAnsiTheme="minorHAnsi"/>
          <w:sz w:val="22"/>
        </w:rPr>
        <w:t xml:space="preserve">(ANGIE INSTEAD?) </w:t>
      </w:r>
      <w:r w:rsidR="0064350F" w:rsidRPr="000E60F8">
        <w:rPr>
          <w:rFonts w:asciiTheme="minorHAnsi" w:hAnsiTheme="minorHAnsi"/>
          <w:sz w:val="22"/>
        </w:rPr>
        <w:t xml:space="preserve">Modirzadeh, Naz K. 2006. “Taking Islamic Law Seriously: INGOs and the Battle for Muslim Hearts and Minds,” </w:t>
      </w:r>
      <w:r w:rsidR="0064350F" w:rsidRPr="000E60F8">
        <w:rPr>
          <w:rFonts w:asciiTheme="minorHAnsi" w:hAnsiTheme="minorHAnsi"/>
          <w:i/>
          <w:sz w:val="22"/>
        </w:rPr>
        <w:t>Harvard Human Rights Journal</w:t>
      </w:r>
      <w:r w:rsidR="0064350F" w:rsidRPr="000E60F8">
        <w:rPr>
          <w:rFonts w:asciiTheme="minorHAnsi" w:hAnsiTheme="minorHAnsi"/>
          <w:sz w:val="22"/>
        </w:rPr>
        <w:t xml:space="preserve"> 19: 191-233.</w:t>
      </w:r>
    </w:p>
    <w:p w:rsidR="0064350F" w:rsidRPr="000E60F8" w:rsidRDefault="003159A6" w:rsidP="0064350F">
      <w:pPr>
        <w:rPr>
          <w:rFonts w:asciiTheme="minorHAnsi" w:hAnsiTheme="minorHAnsi"/>
          <w:sz w:val="22"/>
        </w:rPr>
      </w:pPr>
      <w:r>
        <w:rPr>
          <w:rFonts w:asciiTheme="minorHAnsi" w:hAnsiTheme="minorHAnsi"/>
          <w:sz w:val="22"/>
        </w:rPr>
        <w:tab/>
      </w:r>
    </w:p>
    <w:p w:rsidR="00CD33FB" w:rsidRDefault="00CD33FB" w:rsidP="003D4F1D">
      <w:pPr>
        <w:pStyle w:val="FootnoteText"/>
        <w:ind w:left="560"/>
        <w:rPr>
          <w:rFonts w:asciiTheme="minorHAnsi" w:hAnsiTheme="minorHAnsi"/>
          <w:sz w:val="22"/>
        </w:rPr>
      </w:pPr>
      <w:r>
        <w:rPr>
          <w:rFonts w:asciiTheme="minorHAnsi" w:hAnsiTheme="minorHAnsi"/>
          <w:sz w:val="22"/>
        </w:rPr>
        <w:t>Lombardi, Clark. 2007. “Islamic Law in the Jurisprudence of th</w:t>
      </w:r>
      <w:r w:rsidR="0008723D">
        <w:rPr>
          <w:rFonts w:asciiTheme="minorHAnsi" w:hAnsiTheme="minorHAnsi"/>
          <w:sz w:val="22"/>
        </w:rPr>
        <w:t>e International Court of Justice</w:t>
      </w:r>
      <w:r>
        <w:rPr>
          <w:rFonts w:asciiTheme="minorHAnsi" w:hAnsiTheme="minorHAnsi"/>
          <w:sz w:val="22"/>
        </w:rPr>
        <w:t xml:space="preserve">: An Analysis,” </w:t>
      </w:r>
      <w:r w:rsidRPr="00CD33FB">
        <w:rPr>
          <w:rFonts w:asciiTheme="minorHAnsi" w:hAnsiTheme="minorHAnsi"/>
          <w:i/>
          <w:sz w:val="22"/>
        </w:rPr>
        <w:t>Chicago Journal of International Law</w:t>
      </w:r>
      <w:r>
        <w:rPr>
          <w:rFonts w:asciiTheme="minorHAnsi" w:hAnsiTheme="minorHAnsi"/>
          <w:sz w:val="22"/>
        </w:rPr>
        <w:t xml:space="preserve"> 8, no. 1: 85-118.</w:t>
      </w:r>
    </w:p>
    <w:p w:rsidR="003D4F1D" w:rsidRPr="000E60F8" w:rsidRDefault="003D4F1D" w:rsidP="003D4F1D">
      <w:pPr>
        <w:pStyle w:val="FootnoteText"/>
        <w:ind w:left="560"/>
        <w:rPr>
          <w:rFonts w:asciiTheme="minorHAnsi" w:hAnsiTheme="minorHAnsi"/>
          <w:sz w:val="22"/>
        </w:rPr>
      </w:pPr>
    </w:p>
    <w:p w:rsidR="003D4F1D" w:rsidRPr="000E60F8" w:rsidRDefault="003D4F1D" w:rsidP="003D4F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i/>
          <w:sz w:val="22"/>
        </w:rPr>
      </w:pPr>
      <w:r w:rsidRPr="000E60F8">
        <w:rPr>
          <w:rFonts w:asciiTheme="minorHAnsi" w:hAnsiTheme="minorHAnsi"/>
          <w:i/>
          <w:sz w:val="22"/>
        </w:rPr>
        <w:t>Recommended:</w:t>
      </w:r>
    </w:p>
    <w:p w:rsidR="003D4F1D" w:rsidRPr="000E60F8" w:rsidRDefault="003D4F1D" w:rsidP="003D4F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sz w:val="22"/>
        </w:rPr>
      </w:pPr>
    </w:p>
    <w:p w:rsidR="00CD33FB" w:rsidRDefault="00CD33FB" w:rsidP="00CD33FB">
      <w:pPr>
        <w:pStyle w:val="FootnoteText"/>
        <w:ind w:left="560"/>
        <w:rPr>
          <w:rFonts w:asciiTheme="minorHAnsi" w:hAnsiTheme="minorHAnsi"/>
          <w:sz w:val="22"/>
        </w:rPr>
      </w:pPr>
      <w:r w:rsidRPr="000E60F8">
        <w:rPr>
          <w:rFonts w:asciiTheme="minorHAnsi" w:hAnsiTheme="minorHAnsi"/>
          <w:sz w:val="22"/>
        </w:rPr>
        <w:t xml:space="preserve">Danchin, Peter G. 2010. “Islam in the Secular </w:t>
      </w:r>
      <w:r w:rsidRPr="000E60F8">
        <w:rPr>
          <w:rFonts w:asciiTheme="minorHAnsi" w:hAnsiTheme="minorHAnsi"/>
          <w:i/>
          <w:sz w:val="22"/>
        </w:rPr>
        <w:t>Nomos</w:t>
      </w:r>
      <w:r w:rsidRPr="000E60F8">
        <w:rPr>
          <w:rFonts w:asciiTheme="minorHAnsi" w:hAnsiTheme="minorHAnsi"/>
          <w:sz w:val="22"/>
        </w:rPr>
        <w:t xml:space="preserve"> of the European Court of Human Rights,” </w:t>
      </w:r>
      <w:r w:rsidRPr="000E60F8">
        <w:rPr>
          <w:rFonts w:asciiTheme="minorHAnsi" w:hAnsiTheme="minorHAnsi"/>
          <w:i/>
          <w:sz w:val="22"/>
        </w:rPr>
        <w:t>University of Maryland Legal Studies Research Paper</w:t>
      </w:r>
      <w:r w:rsidRPr="000E60F8">
        <w:rPr>
          <w:rFonts w:asciiTheme="minorHAnsi" w:hAnsiTheme="minorHAnsi"/>
          <w:sz w:val="22"/>
        </w:rPr>
        <w:t xml:space="preserve"> No. 2010-41.</w:t>
      </w:r>
    </w:p>
    <w:p w:rsidR="00CD33FB" w:rsidRDefault="00CD33FB" w:rsidP="003D4F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sz w:val="22"/>
        </w:rPr>
      </w:pPr>
    </w:p>
    <w:p w:rsidR="0041093B" w:rsidRPr="00C16928" w:rsidRDefault="003D4F1D" w:rsidP="00C16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r w:rsidRPr="000E60F8">
        <w:rPr>
          <w:rFonts w:asciiTheme="minorHAnsi" w:hAnsiTheme="minorHAnsi"/>
          <w:sz w:val="22"/>
        </w:rPr>
        <w:t xml:space="preserve">Janis, Mark W. &amp; Carolyn Evans, eds. </w:t>
      </w:r>
      <w:r w:rsidRPr="000E60F8">
        <w:rPr>
          <w:rFonts w:asciiTheme="minorHAnsi" w:hAnsiTheme="minorHAnsi"/>
          <w:i/>
          <w:sz w:val="22"/>
        </w:rPr>
        <w:t>Religion and International Law</w:t>
      </w:r>
      <w:r w:rsidRPr="000E60F8">
        <w:rPr>
          <w:rFonts w:asciiTheme="minorHAnsi" w:hAnsiTheme="minorHAnsi"/>
          <w:sz w:val="22"/>
        </w:rPr>
        <w:t>. The Hague: Martinus Nijhoff Publishers, 1999.</w:t>
      </w:r>
    </w:p>
    <w:p w:rsidR="00C427B9" w:rsidRPr="000E60F8" w:rsidRDefault="00C427B9">
      <w:pPr>
        <w:pStyle w:val="BodyText"/>
        <w:rPr>
          <w:rFonts w:asciiTheme="minorHAnsi" w:hAnsiTheme="minorHAnsi"/>
          <w:sz w:val="22"/>
        </w:rPr>
      </w:pPr>
    </w:p>
    <w:p w:rsidR="0064350F" w:rsidRPr="000E60F8" w:rsidRDefault="0073681C" w:rsidP="0064350F">
      <w:pPr>
        <w:pStyle w:val="BodyText"/>
        <w:ind w:left="1440" w:hanging="1440"/>
        <w:rPr>
          <w:rFonts w:asciiTheme="minorHAnsi" w:hAnsiTheme="minorHAnsi"/>
          <w:sz w:val="22"/>
        </w:rPr>
      </w:pPr>
      <w:r w:rsidRPr="000E60F8">
        <w:rPr>
          <w:rFonts w:asciiTheme="minorHAnsi" w:hAnsiTheme="minorHAnsi"/>
          <w:sz w:val="22"/>
          <w:u w:val="single"/>
        </w:rPr>
        <w:t>April 26</w:t>
      </w:r>
      <w:r w:rsidR="0036759A" w:rsidRPr="000E60F8">
        <w:rPr>
          <w:rFonts w:asciiTheme="minorHAnsi" w:hAnsiTheme="minorHAnsi"/>
          <w:sz w:val="22"/>
        </w:rPr>
        <w:tab/>
      </w:r>
      <w:r w:rsidR="00C676F5">
        <w:rPr>
          <w:rFonts w:asciiTheme="minorHAnsi" w:hAnsiTheme="minorHAnsi"/>
          <w:sz w:val="22"/>
        </w:rPr>
        <w:t>US foreign policy and the p</w:t>
      </w:r>
      <w:r w:rsidR="0064350F" w:rsidRPr="000E60F8">
        <w:rPr>
          <w:rFonts w:asciiTheme="minorHAnsi" w:hAnsiTheme="minorHAnsi"/>
          <w:sz w:val="22"/>
        </w:rPr>
        <w:t>olitics of religious freedom</w:t>
      </w:r>
    </w:p>
    <w:p w:rsidR="00E6059F" w:rsidRPr="000E60F8" w:rsidRDefault="00E6059F" w:rsidP="00E6059F">
      <w:pPr>
        <w:pStyle w:val="BodyText"/>
        <w:rPr>
          <w:rFonts w:asciiTheme="minorHAnsi" w:hAnsiTheme="minorHAnsi"/>
          <w:sz w:val="22"/>
        </w:rPr>
      </w:pPr>
    </w:p>
    <w:p w:rsidR="003B005F" w:rsidRPr="000E60F8" w:rsidRDefault="003B005F" w:rsidP="003B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Perpetua"/>
          <w:sz w:val="22"/>
        </w:rPr>
      </w:pPr>
      <w:r w:rsidRPr="000E60F8">
        <w:rPr>
          <w:rFonts w:asciiTheme="minorHAnsi" w:hAnsiTheme="minorHAnsi" w:cs="Perpetua"/>
          <w:sz w:val="22"/>
        </w:rPr>
        <w:t xml:space="preserve">Danchin, Peter. “The Emergence and Structure of Religious Freedom in International Law Reconsidered,” </w:t>
      </w:r>
      <w:r w:rsidRPr="000E60F8">
        <w:rPr>
          <w:rFonts w:asciiTheme="minorHAnsi" w:hAnsiTheme="minorHAnsi" w:cs="Perpetua"/>
          <w:i/>
          <w:iCs/>
          <w:sz w:val="22"/>
        </w:rPr>
        <w:t>Journal of Law and Religion</w:t>
      </w:r>
      <w:r w:rsidRPr="000E60F8">
        <w:rPr>
          <w:rFonts w:asciiTheme="minorHAnsi" w:hAnsiTheme="minorHAnsi" w:cs="Perpetua"/>
          <w:sz w:val="22"/>
        </w:rPr>
        <w:t xml:space="preserve"> 23 (2008): 455-534.</w:t>
      </w:r>
    </w:p>
    <w:p w:rsidR="003B005F" w:rsidRDefault="003B005F" w:rsidP="000A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p>
    <w:p w:rsidR="003B005F" w:rsidRDefault="003B005F" w:rsidP="000A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p>
    <w:p w:rsidR="00985430" w:rsidRDefault="00985430" w:rsidP="000A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r>
        <w:rPr>
          <w:rFonts w:asciiTheme="minorHAnsi" w:hAnsiTheme="minorHAnsi" w:cs="Times"/>
          <w:sz w:val="22"/>
        </w:rPr>
        <w:t xml:space="preserve">Asad, Talal. 2003. “Redeeming the ‘Human’ in Human Rights,” in </w:t>
      </w:r>
      <w:r w:rsidRPr="00985430">
        <w:rPr>
          <w:rFonts w:asciiTheme="minorHAnsi" w:hAnsiTheme="minorHAnsi" w:cs="Times"/>
          <w:i/>
          <w:sz w:val="22"/>
        </w:rPr>
        <w:t>Formations of the Secular: Christianity, Islam, Modernity</w:t>
      </w:r>
      <w:r>
        <w:rPr>
          <w:rFonts w:asciiTheme="minorHAnsi" w:hAnsiTheme="minorHAnsi" w:cs="Times"/>
          <w:sz w:val="22"/>
        </w:rPr>
        <w:t>. Stanford: Stanford UP, 127-158.</w:t>
      </w:r>
    </w:p>
    <w:p w:rsidR="00985430" w:rsidRDefault="00985430" w:rsidP="000A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p>
    <w:p w:rsidR="000A2172" w:rsidRPr="000E60F8" w:rsidRDefault="000A2172" w:rsidP="000A2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Helvetica"/>
          <w:sz w:val="22"/>
        </w:rPr>
      </w:pPr>
      <w:r w:rsidRPr="000E60F8">
        <w:rPr>
          <w:rFonts w:asciiTheme="minorHAnsi" w:hAnsiTheme="minorHAnsi" w:cs="Times"/>
          <w:sz w:val="22"/>
        </w:rPr>
        <w:t xml:space="preserve">Castelli, Elizabeth A. </w:t>
      </w:r>
      <w:r w:rsidRPr="000E60F8">
        <w:rPr>
          <w:rFonts w:asciiTheme="minorHAnsi" w:hAnsiTheme="minorHAnsi"/>
          <w:sz w:val="22"/>
          <w:szCs w:val="22"/>
        </w:rPr>
        <w:t xml:space="preserve">“Theologizing Human Rights: Christian Activism and the Limits of Religious Freedom.”  In </w:t>
      </w:r>
      <w:r w:rsidRPr="000E60F8">
        <w:rPr>
          <w:rFonts w:asciiTheme="minorHAnsi" w:hAnsiTheme="minorHAnsi"/>
          <w:i/>
          <w:iCs/>
          <w:sz w:val="22"/>
          <w:szCs w:val="22"/>
        </w:rPr>
        <w:t>Non-Governmental Politics</w:t>
      </w:r>
      <w:r w:rsidRPr="000E60F8">
        <w:rPr>
          <w:rFonts w:asciiTheme="minorHAnsi" w:hAnsiTheme="minorHAnsi"/>
          <w:sz w:val="22"/>
          <w:szCs w:val="22"/>
        </w:rPr>
        <w:t xml:space="preserve">, Michel Feher with Gaëlle Krikorian and Yates McKee, eds. (New York: Zone Books, 2007): 673-687.   </w:t>
      </w:r>
    </w:p>
    <w:p w:rsidR="0064350F" w:rsidRPr="000E60F8" w:rsidRDefault="0064350F"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rPr>
      </w:pPr>
    </w:p>
    <w:p w:rsidR="0064350F" w:rsidRPr="000E60F8" w:rsidRDefault="0064350F" w:rsidP="0064350F">
      <w:pPr>
        <w:spacing w:after="60"/>
        <w:ind w:left="560"/>
        <w:rPr>
          <w:rFonts w:asciiTheme="minorHAnsi" w:hAnsiTheme="minorHAnsi"/>
          <w:sz w:val="22"/>
        </w:rPr>
      </w:pPr>
      <w:r w:rsidRPr="000E60F8">
        <w:rPr>
          <w:rFonts w:asciiTheme="minorHAnsi" w:hAnsiTheme="minorHAnsi"/>
          <w:sz w:val="22"/>
        </w:rPr>
        <w:t xml:space="preserve">Cozad, Laurie. “The United States’ Imposition of Religious Freedom: The International Religious Freedom Act and India.” </w:t>
      </w:r>
      <w:r w:rsidRPr="000E60F8">
        <w:rPr>
          <w:rFonts w:asciiTheme="minorHAnsi" w:hAnsiTheme="minorHAnsi"/>
          <w:i/>
          <w:sz w:val="22"/>
        </w:rPr>
        <w:t>India Review</w:t>
      </w:r>
      <w:r w:rsidRPr="000E60F8">
        <w:rPr>
          <w:rFonts w:asciiTheme="minorHAnsi" w:hAnsiTheme="minorHAnsi"/>
          <w:sz w:val="22"/>
        </w:rPr>
        <w:t xml:space="preserve"> 4, no. 1 (January 2005): 59-83.</w:t>
      </w:r>
    </w:p>
    <w:p w:rsidR="0064350F" w:rsidRPr="000E60F8" w:rsidRDefault="0064350F"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w:sz w:val="22"/>
        </w:rPr>
      </w:pPr>
    </w:p>
    <w:p w:rsidR="003B005F" w:rsidRDefault="003B005F"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Times"/>
          <w:sz w:val="22"/>
        </w:rPr>
      </w:pPr>
      <w:r>
        <w:rPr>
          <w:rFonts w:asciiTheme="minorHAnsi" w:hAnsiTheme="minorHAnsi" w:cs="Times"/>
          <w:sz w:val="22"/>
        </w:rPr>
        <w:t>McAlister, Melani. MERIP article.</w:t>
      </w:r>
    </w:p>
    <w:p w:rsidR="0064350F" w:rsidRPr="000E60F8" w:rsidRDefault="0064350F" w:rsidP="00643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hAnsiTheme="minorHAnsi" w:cs="Perpetua"/>
          <w:sz w:val="22"/>
        </w:rPr>
      </w:pPr>
    </w:p>
    <w:p w:rsidR="009B1FB5" w:rsidRPr="000E60F8" w:rsidRDefault="009B1FB5" w:rsidP="003D4F1D">
      <w:pPr>
        <w:pStyle w:val="BodyText"/>
        <w:rPr>
          <w:rFonts w:asciiTheme="minorHAnsi" w:hAnsiTheme="minorHAnsi"/>
          <w:sz w:val="22"/>
        </w:rPr>
      </w:pPr>
    </w:p>
    <w:p w:rsidR="00A82EE8" w:rsidRPr="000E60F8" w:rsidRDefault="003D4F1D" w:rsidP="003D4F1D">
      <w:pPr>
        <w:pStyle w:val="BodyText"/>
        <w:rPr>
          <w:rFonts w:asciiTheme="minorHAnsi" w:hAnsiTheme="minorHAnsi"/>
          <w:sz w:val="22"/>
        </w:rPr>
      </w:pPr>
      <w:r w:rsidRPr="000E60F8">
        <w:rPr>
          <w:rFonts w:asciiTheme="minorHAnsi" w:hAnsiTheme="minorHAnsi"/>
          <w:b/>
          <w:sz w:val="22"/>
        </w:rPr>
        <w:t>Tuesday, May 10</w:t>
      </w:r>
      <w:r w:rsidRPr="000E60F8">
        <w:rPr>
          <w:rFonts w:asciiTheme="minorHAnsi" w:hAnsiTheme="minorHAnsi"/>
          <w:b/>
          <w:sz w:val="22"/>
          <w:vertAlign w:val="superscript"/>
        </w:rPr>
        <w:t>th</w:t>
      </w:r>
      <w:r w:rsidRPr="000E60F8">
        <w:rPr>
          <w:rFonts w:asciiTheme="minorHAnsi" w:hAnsiTheme="minorHAnsi"/>
          <w:b/>
          <w:sz w:val="22"/>
        </w:rPr>
        <w:t xml:space="preserve">: </w:t>
      </w:r>
      <w:r w:rsidR="00F15D54" w:rsidRPr="000E60F8">
        <w:rPr>
          <w:rFonts w:asciiTheme="minorHAnsi" w:hAnsiTheme="minorHAnsi"/>
          <w:b/>
          <w:sz w:val="22"/>
        </w:rPr>
        <w:t>Final papers due</w:t>
      </w:r>
      <w:r w:rsidR="001F7F7C">
        <w:rPr>
          <w:rFonts w:asciiTheme="minorHAnsi" w:hAnsiTheme="minorHAnsi"/>
          <w:b/>
          <w:sz w:val="22"/>
        </w:rPr>
        <w:t xml:space="preserve"> electronically</w:t>
      </w:r>
      <w:r w:rsidR="00F15D54" w:rsidRPr="000E60F8">
        <w:rPr>
          <w:rFonts w:asciiTheme="minorHAnsi" w:hAnsiTheme="minorHAnsi"/>
          <w:b/>
          <w:sz w:val="22"/>
        </w:rPr>
        <w:t xml:space="preserve"> </w:t>
      </w:r>
      <w:r w:rsidR="001F7F7C">
        <w:rPr>
          <w:rFonts w:asciiTheme="minorHAnsi" w:hAnsiTheme="minorHAnsi"/>
          <w:b/>
          <w:sz w:val="22"/>
        </w:rPr>
        <w:t>to eshurd@northwestern.edu</w:t>
      </w:r>
      <w:r w:rsidRPr="000E60F8">
        <w:rPr>
          <w:rFonts w:asciiTheme="minorHAnsi" w:hAnsiTheme="minorHAnsi"/>
          <w:b/>
          <w:sz w:val="22"/>
        </w:rPr>
        <w:t xml:space="preserve"> </w:t>
      </w:r>
      <w:r w:rsidR="00A82EE8" w:rsidRPr="000E60F8">
        <w:rPr>
          <w:rFonts w:asciiTheme="minorHAnsi" w:hAnsiTheme="minorHAnsi"/>
          <w:b/>
          <w:sz w:val="22"/>
        </w:rPr>
        <w:t>by noon.</w:t>
      </w:r>
    </w:p>
    <w:sectPr w:rsidR="00A82EE8" w:rsidRPr="000E60F8" w:rsidSect="008B5877">
      <w:footerReference w:type="even" r:id="rId11"/>
      <w:footerReference w:type="default" r:id="rId12"/>
      <w:footerReference w:type="first" r:id="rId13"/>
      <w:pgSz w:w="12240" w:h="15840"/>
      <w:pgMar w:top="1440" w:right="1800" w:bottom="1440" w:left="1800" w:footer="864"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84" w:rsidRDefault="0095778B">
    <w:pPr>
      <w:pStyle w:val="Footer"/>
      <w:framePr w:wrap="around" w:vAnchor="text" w:hAnchor="margin" w:xAlign="center" w:y="1"/>
      <w:rPr>
        <w:rStyle w:val="PageNumber"/>
      </w:rPr>
    </w:pPr>
    <w:r>
      <w:rPr>
        <w:rStyle w:val="PageNumber"/>
      </w:rPr>
      <w:fldChar w:fldCharType="begin"/>
    </w:r>
    <w:r w:rsidR="00D12484">
      <w:rPr>
        <w:rStyle w:val="PageNumber"/>
      </w:rPr>
      <w:instrText xml:space="preserve">PAGE  </w:instrText>
    </w:r>
    <w:r>
      <w:rPr>
        <w:rStyle w:val="PageNumber"/>
      </w:rPr>
      <w:fldChar w:fldCharType="separate"/>
    </w:r>
    <w:r w:rsidR="00D12484">
      <w:rPr>
        <w:rStyle w:val="PageNumber"/>
        <w:noProof/>
      </w:rPr>
      <w:t>1</w:t>
    </w:r>
    <w:r>
      <w:rPr>
        <w:rStyle w:val="PageNumber"/>
      </w:rPr>
      <w:fldChar w:fldCharType="end"/>
    </w:r>
  </w:p>
  <w:p w:rsidR="00D12484" w:rsidRDefault="00D1248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84" w:rsidRDefault="00D12484">
    <w:pPr>
      <w:pStyle w:val="Footer"/>
      <w:framePr w:wrap="around" w:vAnchor="text" w:hAnchor="margin" w:xAlign="center" w:y="1"/>
      <w:rPr>
        <w:rStyle w:val="PageNumber"/>
      </w:rPr>
    </w:pPr>
    <w:r>
      <w:rPr>
        <w:rStyle w:val="PageNumber"/>
      </w:rPr>
      <w:t>-</w:t>
    </w:r>
    <w:r w:rsidR="0095778B">
      <w:rPr>
        <w:rStyle w:val="PageNumber"/>
      </w:rPr>
      <w:fldChar w:fldCharType="begin"/>
    </w:r>
    <w:r>
      <w:rPr>
        <w:rStyle w:val="PageNumber"/>
      </w:rPr>
      <w:instrText xml:space="preserve">PAGE  </w:instrText>
    </w:r>
    <w:r w:rsidR="0095778B">
      <w:rPr>
        <w:rStyle w:val="PageNumber"/>
      </w:rPr>
      <w:fldChar w:fldCharType="separate"/>
    </w:r>
    <w:r w:rsidR="00C16BE5">
      <w:rPr>
        <w:rStyle w:val="PageNumber"/>
        <w:noProof/>
      </w:rPr>
      <w:t>4</w:t>
    </w:r>
    <w:r w:rsidR="0095778B">
      <w:rPr>
        <w:rStyle w:val="PageNumber"/>
      </w:rPr>
      <w:fldChar w:fldCharType="end"/>
    </w:r>
    <w:r>
      <w:rPr>
        <w:rStyle w:val="PageNumber"/>
      </w:rPr>
      <w:t>-</w:t>
    </w:r>
  </w:p>
  <w:p w:rsidR="00D12484" w:rsidRDefault="00D12484">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84" w:rsidRPr="001C4288" w:rsidRDefault="00D12484" w:rsidP="004A6FD1">
    <w:pPr>
      <w:pStyle w:val="Footer"/>
      <w:framePr w:wrap="around" w:vAnchor="text" w:hAnchor="margin" w:xAlign="center" w:y="1"/>
      <w:rPr>
        <w:rStyle w:val="PageNumber"/>
      </w:rPr>
    </w:pPr>
    <w:r w:rsidRPr="001C4288">
      <w:rPr>
        <w:rStyle w:val="PageNumber"/>
        <w:sz w:val="22"/>
      </w:rPr>
      <w:t>-</w:t>
    </w:r>
    <w:r w:rsidR="0095778B" w:rsidRPr="001C4288">
      <w:rPr>
        <w:rStyle w:val="PageNumber"/>
        <w:sz w:val="22"/>
      </w:rPr>
      <w:fldChar w:fldCharType="begin"/>
    </w:r>
    <w:r w:rsidRPr="001C4288">
      <w:rPr>
        <w:rStyle w:val="PageNumber"/>
        <w:sz w:val="22"/>
      </w:rPr>
      <w:instrText xml:space="preserve">PAGE  </w:instrText>
    </w:r>
    <w:r w:rsidR="0095778B" w:rsidRPr="001C4288">
      <w:rPr>
        <w:rStyle w:val="PageNumber"/>
        <w:sz w:val="22"/>
      </w:rPr>
      <w:fldChar w:fldCharType="separate"/>
    </w:r>
    <w:r w:rsidR="00C16BE5">
      <w:rPr>
        <w:rStyle w:val="PageNumber"/>
        <w:noProof/>
        <w:sz w:val="22"/>
      </w:rPr>
      <w:t>1</w:t>
    </w:r>
    <w:r w:rsidR="0095778B" w:rsidRPr="001C4288">
      <w:rPr>
        <w:rStyle w:val="PageNumber"/>
        <w:sz w:val="22"/>
      </w:rPr>
      <w:fldChar w:fldCharType="end"/>
    </w:r>
    <w:r w:rsidRPr="001C4288">
      <w:rPr>
        <w:rStyle w:val="PageNumber"/>
        <w:sz w:val="22"/>
      </w:rPr>
      <w:t>-</w:t>
    </w:r>
  </w:p>
  <w:p w:rsidR="00D12484" w:rsidRDefault="00D12484">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4E76"/>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D90887"/>
    <w:rsid w:val="00000750"/>
    <w:rsid w:val="00020B60"/>
    <w:rsid w:val="00036DBE"/>
    <w:rsid w:val="00047A47"/>
    <w:rsid w:val="00080E92"/>
    <w:rsid w:val="00084E39"/>
    <w:rsid w:val="0008723D"/>
    <w:rsid w:val="00092D60"/>
    <w:rsid w:val="00094E67"/>
    <w:rsid w:val="000959E3"/>
    <w:rsid w:val="000A2172"/>
    <w:rsid w:val="000B1E3E"/>
    <w:rsid w:val="000B23C3"/>
    <w:rsid w:val="000C129E"/>
    <w:rsid w:val="000C4BE9"/>
    <w:rsid w:val="000D26F5"/>
    <w:rsid w:val="000E2C21"/>
    <w:rsid w:val="000E4154"/>
    <w:rsid w:val="000E60F8"/>
    <w:rsid w:val="000F2939"/>
    <w:rsid w:val="0012016E"/>
    <w:rsid w:val="001237B4"/>
    <w:rsid w:val="00141AD6"/>
    <w:rsid w:val="001444B7"/>
    <w:rsid w:val="0016267B"/>
    <w:rsid w:val="00166398"/>
    <w:rsid w:val="001778AD"/>
    <w:rsid w:val="001C21E8"/>
    <w:rsid w:val="001C4288"/>
    <w:rsid w:val="001C67A4"/>
    <w:rsid w:val="001D6CA6"/>
    <w:rsid w:val="001D6D28"/>
    <w:rsid w:val="001F7F7C"/>
    <w:rsid w:val="00207FF1"/>
    <w:rsid w:val="00222F5D"/>
    <w:rsid w:val="00223732"/>
    <w:rsid w:val="002349F6"/>
    <w:rsid w:val="00242F81"/>
    <w:rsid w:val="002740BF"/>
    <w:rsid w:val="00285CC9"/>
    <w:rsid w:val="00293743"/>
    <w:rsid w:val="002A63D8"/>
    <w:rsid w:val="002A6FB2"/>
    <w:rsid w:val="002B5A62"/>
    <w:rsid w:val="002D20BD"/>
    <w:rsid w:val="002E5140"/>
    <w:rsid w:val="002F69A5"/>
    <w:rsid w:val="003009CD"/>
    <w:rsid w:val="0030689A"/>
    <w:rsid w:val="00312DED"/>
    <w:rsid w:val="003159A6"/>
    <w:rsid w:val="0036759A"/>
    <w:rsid w:val="003959DB"/>
    <w:rsid w:val="003A04F4"/>
    <w:rsid w:val="003A6973"/>
    <w:rsid w:val="003B005F"/>
    <w:rsid w:val="003C52A1"/>
    <w:rsid w:val="003D4F1D"/>
    <w:rsid w:val="003F126C"/>
    <w:rsid w:val="00404677"/>
    <w:rsid w:val="0041093B"/>
    <w:rsid w:val="00410F38"/>
    <w:rsid w:val="004403FD"/>
    <w:rsid w:val="004523D0"/>
    <w:rsid w:val="0045509C"/>
    <w:rsid w:val="0049211E"/>
    <w:rsid w:val="00496B1A"/>
    <w:rsid w:val="00497C7A"/>
    <w:rsid w:val="004A1FF4"/>
    <w:rsid w:val="004A6FD1"/>
    <w:rsid w:val="004B48DC"/>
    <w:rsid w:val="004C0F24"/>
    <w:rsid w:val="004D2AC5"/>
    <w:rsid w:val="005004B5"/>
    <w:rsid w:val="00520C86"/>
    <w:rsid w:val="00520F36"/>
    <w:rsid w:val="00530CEF"/>
    <w:rsid w:val="00557419"/>
    <w:rsid w:val="00560BEB"/>
    <w:rsid w:val="00576625"/>
    <w:rsid w:val="00581883"/>
    <w:rsid w:val="00590938"/>
    <w:rsid w:val="0059489E"/>
    <w:rsid w:val="005A3E0E"/>
    <w:rsid w:val="005B24A7"/>
    <w:rsid w:val="005E430C"/>
    <w:rsid w:val="005E6182"/>
    <w:rsid w:val="005F543F"/>
    <w:rsid w:val="0064350F"/>
    <w:rsid w:val="0064620C"/>
    <w:rsid w:val="00682A20"/>
    <w:rsid w:val="00695885"/>
    <w:rsid w:val="006C6BB3"/>
    <w:rsid w:val="006D1424"/>
    <w:rsid w:val="006D25FF"/>
    <w:rsid w:val="006D65B2"/>
    <w:rsid w:val="00711705"/>
    <w:rsid w:val="0073681C"/>
    <w:rsid w:val="00737635"/>
    <w:rsid w:val="00746112"/>
    <w:rsid w:val="00784C3B"/>
    <w:rsid w:val="007862D4"/>
    <w:rsid w:val="00821224"/>
    <w:rsid w:val="00821BBE"/>
    <w:rsid w:val="00837C36"/>
    <w:rsid w:val="00845622"/>
    <w:rsid w:val="00883047"/>
    <w:rsid w:val="008B5877"/>
    <w:rsid w:val="009170BE"/>
    <w:rsid w:val="00920A64"/>
    <w:rsid w:val="00940CFB"/>
    <w:rsid w:val="00956BF1"/>
    <w:rsid w:val="0095778B"/>
    <w:rsid w:val="00963AEC"/>
    <w:rsid w:val="00971DD3"/>
    <w:rsid w:val="00985430"/>
    <w:rsid w:val="00997244"/>
    <w:rsid w:val="009B1FB5"/>
    <w:rsid w:val="009B7A89"/>
    <w:rsid w:val="009E751F"/>
    <w:rsid w:val="009F090C"/>
    <w:rsid w:val="00A151F5"/>
    <w:rsid w:val="00A3727F"/>
    <w:rsid w:val="00A5477F"/>
    <w:rsid w:val="00A63C2D"/>
    <w:rsid w:val="00A82EE8"/>
    <w:rsid w:val="00AA19FA"/>
    <w:rsid w:val="00AA6849"/>
    <w:rsid w:val="00AA6D5D"/>
    <w:rsid w:val="00AB2B5F"/>
    <w:rsid w:val="00AC6949"/>
    <w:rsid w:val="00AC7E13"/>
    <w:rsid w:val="00AD0773"/>
    <w:rsid w:val="00AD4687"/>
    <w:rsid w:val="00AD59A0"/>
    <w:rsid w:val="00AF1CC4"/>
    <w:rsid w:val="00AF717A"/>
    <w:rsid w:val="00B1211C"/>
    <w:rsid w:val="00B257B4"/>
    <w:rsid w:val="00B43F42"/>
    <w:rsid w:val="00B46034"/>
    <w:rsid w:val="00B7101B"/>
    <w:rsid w:val="00B7170E"/>
    <w:rsid w:val="00BA435D"/>
    <w:rsid w:val="00BA4A5F"/>
    <w:rsid w:val="00BB3F16"/>
    <w:rsid w:val="00BE3307"/>
    <w:rsid w:val="00BE66A3"/>
    <w:rsid w:val="00C16928"/>
    <w:rsid w:val="00C16BE5"/>
    <w:rsid w:val="00C23FF9"/>
    <w:rsid w:val="00C427B9"/>
    <w:rsid w:val="00C676F5"/>
    <w:rsid w:val="00C80B1B"/>
    <w:rsid w:val="00CA131D"/>
    <w:rsid w:val="00CA30D2"/>
    <w:rsid w:val="00CB2B3C"/>
    <w:rsid w:val="00CB4AAF"/>
    <w:rsid w:val="00CB7DCD"/>
    <w:rsid w:val="00CD33FB"/>
    <w:rsid w:val="00CD3471"/>
    <w:rsid w:val="00CD4639"/>
    <w:rsid w:val="00D05FAD"/>
    <w:rsid w:val="00D12484"/>
    <w:rsid w:val="00D22C9D"/>
    <w:rsid w:val="00D30F5E"/>
    <w:rsid w:val="00D3354C"/>
    <w:rsid w:val="00D5134C"/>
    <w:rsid w:val="00D56CE5"/>
    <w:rsid w:val="00D57200"/>
    <w:rsid w:val="00D62906"/>
    <w:rsid w:val="00D83637"/>
    <w:rsid w:val="00D90887"/>
    <w:rsid w:val="00DA0CF5"/>
    <w:rsid w:val="00DE1B6E"/>
    <w:rsid w:val="00DF458D"/>
    <w:rsid w:val="00E13268"/>
    <w:rsid w:val="00E511F4"/>
    <w:rsid w:val="00E6059F"/>
    <w:rsid w:val="00E7776E"/>
    <w:rsid w:val="00E933F9"/>
    <w:rsid w:val="00ED5312"/>
    <w:rsid w:val="00ED6DEE"/>
    <w:rsid w:val="00EE6599"/>
    <w:rsid w:val="00EE6DD5"/>
    <w:rsid w:val="00F01704"/>
    <w:rsid w:val="00F15D54"/>
    <w:rsid w:val="00F31B63"/>
    <w:rsid w:val="00F4028D"/>
    <w:rsid w:val="00F531B9"/>
    <w:rsid w:val="00F777DA"/>
    <w:rsid w:val="00F82446"/>
    <w:rsid w:val="00FB086B"/>
    <w:rsid w:val="00FE06E9"/>
    <w:rsid w:val="00FE5E8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77"/>
  </w:style>
  <w:style w:type="paragraph" w:styleId="Heading1">
    <w:name w:val="heading 1"/>
    <w:basedOn w:val="Normal"/>
    <w:next w:val="Normal"/>
    <w:qFormat/>
    <w:rsid w:val="008B5877"/>
    <w:pPr>
      <w:keepNext/>
      <w:outlineLvl w:val="0"/>
    </w:pPr>
  </w:style>
  <w:style w:type="paragraph" w:styleId="Heading2">
    <w:name w:val="heading 2"/>
    <w:basedOn w:val="Normal"/>
    <w:next w:val="Normal"/>
    <w:qFormat/>
    <w:rsid w:val="008B5877"/>
    <w:pPr>
      <w:keepNext/>
      <w:outlineLvl w:val="1"/>
    </w:pPr>
    <w:rPr>
      <w:u w:val="single"/>
    </w:rPr>
  </w:style>
  <w:style w:type="paragraph" w:styleId="Heading3">
    <w:name w:val="heading 3"/>
    <w:basedOn w:val="Normal"/>
    <w:next w:val="Normal"/>
    <w:qFormat/>
    <w:rsid w:val="008B5877"/>
    <w:pPr>
      <w:keepNext/>
      <w:ind w:firstLine="720"/>
      <w:outlineLvl w:val="2"/>
    </w:pPr>
  </w:style>
  <w:style w:type="paragraph" w:styleId="Heading4">
    <w:name w:val="heading 4"/>
    <w:basedOn w:val="Normal"/>
    <w:next w:val="Normal"/>
    <w:qFormat/>
    <w:rsid w:val="008B5877"/>
    <w:pPr>
      <w:keepNext/>
      <w:outlineLvl w:val="3"/>
    </w:pPr>
    <w:rPr>
      <w:rFonts w:ascii="Century Schoolbook" w:hAnsi="Century Schoolbook"/>
      <w:b/>
    </w:rPr>
  </w:style>
  <w:style w:type="paragraph" w:styleId="Heading5">
    <w:name w:val="heading 5"/>
    <w:basedOn w:val="Normal"/>
    <w:next w:val="Normal"/>
    <w:qFormat/>
    <w:rsid w:val="008B5877"/>
    <w:pPr>
      <w:keepNext/>
      <w:outlineLvl w:val="4"/>
    </w:pPr>
    <w:rPr>
      <w:b/>
    </w:rPr>
  </w:style>
  <w:style w:type="paragraph" w:styleId="Heading6">
    <w:name w:val="heading 6"/>
    <w:basedOn w:val="Normal"/>
    <w:next w:val="Normal"/>
    <w:qFormat/>
    <w:rsid w:val="008B5877"/>
    <w:pPr>
      <w:keepNext/>
      <w:tabs>
        <w:tab w:val="right" w:pos="8640"/>
      </w:tabs>
      <w:jc w:val="center"/>
      <w:outlineLvl w:val="5"/>
    </w:pPr>
    <w:rPr>
      <w:b/>
    </w:rPr>
  </w:style>
  <w:style w:type="paragraph" w:styleId="Heading7">
    <w:name w:val="heading 7"/>
    <w:basedOn w:val="Normal"/>
    <w:next w:val="Normal"/>
    <w:qFormat/>
    <w:rsid w:val="008B5877"/>
    <w:pPr>
      <w:keepNext/>
      <w:outlineLvl w:val="6"/>
    </w:pPr>
    <w:rPr>
      <w:rFonts w:ascii="Arial" w:hAnsi="Arial"/>
      <w:b/>
      <w:sz w:val="28"/>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77C0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6B94"/>
    <w:rPr>
      <w:rFonts w:ascii="Lucida Grande" w:hAnsi="Lucida Grande"/>
      <w:sz w:val="18"/>
      <w:szCs w:val="18"/>
    </w:rPr>
  </w:style>
  <w:style w:type="character" w:customStyle="1" w:styleId="BalloonTextChar0">
    <w:name w:val="Balloon Text Char"/>
    <w:basedOn w:val="DefaultParagraphFont"/>
    <w:link w:val="BalloonText"/>
    <w:uiPriority w:val="99"/>
    <w:semiHidden/>
    <w:rsid w:val="00B36B94"/>
    <w:rPr>
      <w:rFonts w:ascii="Lucida Grande" w:hAnsi="Lucida Grande"/>
      <w:sz w:val="18"/>
      <w:szCs w:val="18"/>
    </w:rPr>
  </w:style>
  <w:style w:type="character" w:customStyle="1" w:styleId="BalloonTextChar2">
    <w:name w:val="Balloon Text Char"/>
    <w:basedOn w:val="DefaultParagraphFont"/>
    <w:link w:val="BalloonText"/>
    <w:uiPriority w:val="99"/>
    <w:semiHidden/>
    <w:rsid w:val="00A9058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77C0D"/>
    <w:rPr>
      <w:rFonts w:ascii="Lucida Grande" w:hAnsi="Lucida Grande"/>
      <w:sz w:val="18"/>
      <w:szCs w:val="18"/>
    </w:rPr>
  </w:style>
  <w:style w:type="paragraph" w:styleId="BodyText">
    <w:name w:val="Body Text"/>
    <w:basedOn w:val="Normal"/>
    <w:rsid w:val="008B5877"/>
  </w:style>
  <w:style w:type="paragraph" w:styleId="Title">
    <w:name w:val="Title"/>
    <w:basedOn w:val="Normal"/>
    <w:qFormat/>
    <w:rsid w:val="008B5877"/>
    <w:pPr>
      <w:jc w:val="center"/>
    </w:pPr>
    <w:rPr>
      <w:rFonts w:ascii="Century Schoolbook" w:hAnsi="Century Schoolbook"/>
      <w:b/>
    </w:rPr>
  </w:style>
  <w:style w:type="paragraph" w:styleId="FootnoteText">
    <w:name w:val="footnote text"/>
    <w:basedOn w:val="Normal"/>
    <w:link w:val="FootnoteTextChar"/>
    <w:rsid w:val="008B5877"/>
  </w:style>
  <w:style w:type="paragraph" w:styleId="Footer">
    <w:name w:val="footer"/>
    <w:basedOn w:val="Normal"/>
    <w:rsid w:val="008B5877"/>
    <w:pPr>
      <w:tabs>
        <w:tab w:val="center" w:pos="4320"/>
        <w:tab w:val="right" w:pos="8640"/>
      </w:tabs>
    </w:pPr>
  </w:style>
  <w:style w:type="character" w:styleId="PageNumber">
    <w:name w:val="page number"/>
    <w:basedOn w:val="DefaultParagraphFont"/>
    <w:rsid w:val="008B5877"/>
  </w:style>
  <w:style w:type="paragraph" w:styleId="BodyText2">
    <w:name w:val="Body Text 2"/>
    <w:basedOn w:val="Normal"/>
    <w:rsid w:val="008B5877"/>
    <w:rPr>
      <w:b/>
    </w:rPr>
  </w:style>
  <w:style w:type="paragraph" w:styleId="Subtitle">
    <w:name w:val="Subtitle"/>
    <w:basedOn w:val="Normal"/>
    <w:qFormat/>
    <w:rsid w:val="008B5877"/>
    <w:pPr>
      <w:jc w:val="center"/>
    </w:pPr>
    <w:rPr>
      <w:b/>
    </w:rPr>
  </w:style>
  <w:style w:type="paragraph" w:styleId="BodyTextIndent">
    <w:name w:val="Body Text Indent"/>
    <w:basedOn w:val="Normal"/>
    <w:rsid w:val="008B5877"/>
    <w:pPr>
      <w:spacing w:line="480" w:lineRule="auto"/>
      <w:ind w:firstLine="720"/>
    </w:pPr>
  </w:style>
  <w:style w:type="paragraph" w:styleId="BlockText">
    <w:name w:val="Block Text"/>
    <w:basedOn w:val="Normal"/>
    <w:rsid w:val="008B5877"/>
    <w:pPr>
      <w:ind w:left="720" w:right="720"/>
    </w:pPr>
  </w:style>
  <w:style w:type="character" w:styleId="Hyperlink">
    <w:name w:val="Hyperlink"/>
    <w:basedOn w:val="DefaultParagraphFont"/>
    <w:uiPriority w:val="99"/>
    <w:semiHidden/>
    <w:unhideWhenUsed/>
    <w:rsid w:val="007E0008"/>
    <w:rPr>
      <w:color w:val="0000FF"/>
      <w:u w:val="single"/>
    </w:rPr>
  </w:style>
  <w:style w:type="character" w:styleId="FollowedHyperlink">
    <w:name w:val="FollowedHyperlink"/>
    <w:basedOn w:val="DefaultParagraphFont"/>
    <w:uiPriority w:val="99"/>
    <w:semiHidden/>
    <w:unhideWhenUsed/>
    <w:rsid w:val="007E0008"/>
    <w:rPr>
      <w:color w:val="800080"/>
      <w:u w:val="single"/>
    </w:rPr>
  </w:style>
  <w:style w:type="paragraph" w:styleId="Header">
    <w:name w:val="header"/>
    <w:basedOn w:val="Normal"/>
    <w:link w:val="HeaderChar"/>
    <w:uiPriority w:val="99"/>
    <w:semiHidden/>
    <w:unhideWhenUsed/>
    <w:rsid w:val="001C4288"/>
    <w:pPr>
      <w:tabs>
        <w:tab w:val="center" w:pos="4320"/>
        <w:tab w:val="right" w:pos="8640"/>
      </w:tabs>
    </w:pPr>
  </w:style>
  <w:style w:type="character" w:customStyle="1" w:styleId="HeaderChar">
    <w:name w:val="Header Char"/>
    <w:basedOn w:val="DefaultParagraphFont"/>
    <w:link w:val="Header"/>
    <w:uiPriority w:val="99"/>
    <w:semiHidden/>
    <w:rsid w:val="001C4288"/>
  </w:style>
  <w:style w:type="character" w:customStyle="1" w:styleId="FootnoteTextChar">
    <w:name w:val="Footnote Text Char"/>
    <w:basedOn w:val="DefaultParagraphFont"/>
    <w:link w:val="FootnoteText"/>
    <w:uiPriority w:val="99"/>
    <w:rsid w:val="00E6059F"/>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shurd@northwestern.edu" TargetMode="External"/><Relationship Id="rId6" Type="http://schemas.openxmlformats.org/officeDocument/2006/relationships/hyperlink" Target="http://blogs.ssrc.org/tif/" TargetMode="External"/><Relationship Id="rId7" Type="http://schemas.openxmlformats.org/officeDocument/2006/relationships/hyperlink" Target="http://beta.religlaw.org/" TargetMode="External"/><Relationship Id="rId8" Type="http://schemas.openxmlformats.org/officeDocument/2006/relationships/hyperlink" Target="http://www.religiondispatches.org/" TargetMode="External"/><Relationship Id="rId9" Type="http://schemas.openxmlformats.org/officeDocument/2006/relationships/hyperlink" Target="http://www.iasc-culture.org/publications_article_2010_Fall_Calhoun.php" TargetMode="External"/><Relationship Id="rId10" Type="http://schemas.openxmlformats.org/officeDocument/2006/relationships/hyperlink" Target="http://www.asil.org/insigh9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1504</Words>
  <Characters>9029</Characters>
  <Application>Microsoft Macintosh Word</Application>
  <DocSecurity>0</DocSecurity>
  <Lines>150</Lines>
  <Paragraphs>21</Paragraphs>
  <ScaleCrop>false</ScaleCrop>
  <HeadingPairs>
    <vt:vector size="2" baseType="variant">
      <vt:variant>
        <vt:lpstr>Title</vt:lpstr>
      </vt:variant>
      <vt:variant>
        <vt:i4>1</vt:i4>
      </vt:variant>
    </vt:vector>
  </HeadingPairs>
  <TitlesOfParts>
    <vt:vector size="1" baseType="lpstr">
      <vt:lpstr>190</vt:lpstr>
    </vt:vector>
  </TitlesOfParts>
  <Company> </Company>
  <LinksUpToDate>false</LinksUpToDate>
  <CharactersWithSpaces>10533</CharactersWithSpaces>
  <SharedDoc>false</SharedDoc>
  <HLinks>
    <vt:vector size="6" baseType="variant">
      <vt:variant>
        <vt:i4>5832821</vt:i4>
      </vt:variant>
      <vt:variant>
        <vt:i4>0</vt:i4>
      </vt:variant>
      <vt:variant>
        <vt:i4>0</vt:i4>
      </vt:variant>
      <vt:variant>
        <vt:i4>5</vt:i4>
      </vt:variant>
      <vt:variant>
        <vt:lpwstr>mailto:eshurd@northwestern.edu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dc:title>
  <dc:subject/>
  <dc:creator>Beth Shakman</dc:creator>
  <cp:keywords/>
  <cp:lastModifiedBy>Elizabeth Hurd</cp:lastModifiedBy>
  <cp:revision>47</cp:revision>
  <cp:lastPrinted>2009-09-01T17:47:00Z</cp:lastPrinted>
  <dcterms:created xsi:type="dcterms:W3CDTF">2010-11-15T20:29:00Z</dcterms:created>
  <dcterms:modified xsi:type="dcterms:W3CDTF">2011-08-16T15:53:00Z</dcterms:modified>
</cp:coreProperties>
</file>