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579" w:rsidRDefault="00467579" w:rsidP="00467579">
      <w:pPr>
        <w:widowControl/>
        <w:ind w:left="720" w:hanging="720"/>
      </w:pPr>
      <w:r>
        <w:t>Professor Jamie Druckman</w:t>
      </w:r>
      <w:r>
        <w:tab/>
      </w:r>
      <w:r>
        <w:tab/>
      </w:r>
      <w:r>
        <w:tab/>
      </w:r>
      <w:r>
        <w:tab/>
      </w:r>
      <w:r>
        <w:tab/>
        <w:t>PoliSci 410</w:t>
      </w:r>
    </w:p>
    <w:p w:rsidR="00467579" w:rsidRPr="003A4A44" w:rsidRDefault="001709D3" w:rsidP="00467579">
      <w:hyperlink r:id="rId8" w:history="1">
        <w:r w:rsidR="00467579" w:rsidRPr="003A4A44">
          <w:t>druckman@northwestern.edu</w:t>
        </w:r>
      </w:hyperlink>
      <w:r w:rsidR="00467579">
        <w:t xml:space="preserve"> </w:t>
      </w:r>
      <w:r w:rsidR="00467579">
        <w:tab/>
      </w:r>
      <w:r w:rsidR="00467579">
        <w:tab/>
      </w:r>
      <w:r w:rsidR="00467579">
        <w:tab/>
      </w:r>
      <w:r w:rsidR="00467579">
        <w:tab/>
      </w:r>
      <w:r w:rsidR="00893E25">
        <w:t>Fall Quarter, 2020</w:t>
      </w:r>
    </w:p>
    <w:p w:rsidR="00467579" w:rsidRDefault="00467579" w:rsidP="00467579">
      <w:r>
        <w:t>2</w:t>
      </w:r>
      <w:r w:rsidRPr="00EB6A02">
        <w:t>11 Scott Hall</w:t>
      </w:r>
      <w:r w:rsidRPr="006C4043">
        <w:rPr>
          <w:b/>
          <w:bCs/>
        </w:rPr>
        <w:tab/>
        <w:t xml:space="preserve"> </w:t>
      </w:r>
      <w:r w:rsidRPr="006C4043">
        <w:rPr>
          <w:b/>
          <w:bCs/>
        </w:rPr>
        <w:tab/>
      </w:r>
      <w:r w:rsidRPr="006C4043">
        <w:rPr>
          <w:b/>
          <w:bCs/>
        </w:rPr>
        <w:tab/>
      </w:r>
      <w:r w:rsidRPr="006C4043">
        <w:rPr>
          <w:b/>
          <w:bCs/>
        </w:rPr>
        <w:tab/>
      </w:r>
      <w:r w:rsidRPr="006C4043">
        <w:rPr>
          <w:b/>
          <w:bCs/>
        </w:rPr>
        <w:tab/>
      </w:r>
      <w:r w:rsidRPr="006C4043">
        <w:rPr>
          <w:b/>
          <w:bCs/>
        </w:rPr>
        <w:tab/>
      </w:r>
      <w:r>
        <w:rPr>
          <w:b/>
          <w:bCs/>
        </w:rPr>
        <w:tab/>
      </w:r>
      <w:r w:rsidRPr="00EB6A02">
        <w:t>Office Hours:</w:t>
      </w:r>
      <w:r w:rsidR="00CB41C5">
        <w:t xml:space="preserve"> </w:t>
      </w:r>
      <w:r>
        <w:t>B</w:t>
      </w:r>
      <w:r w:rsidRPr="00EB6A02">
        <w:t>y appointment</w:t>
      </w:r>
    </w:p>
    <w:p w:rsidR="00467579" w:rsidRDefault="00467579" w:rsidP="00467579">
      <w:pPr>
        <w:pStyle w:val="Footer"/>
        <w:widowControl/>
        <w:tabs>
          <w:tab w:val="clear" w:pos="4320"/>
          <w:tab w:val="clear" w:pos="8640"/>
        </w:tabs>
        <w:rPr>
          <w:b/>
        </w:rPr>
      </w:pPr>
      <w:r>
        <w:tab/>
      </w:r>
      <w:r>
        <w:tab/>
      </w:r>
    </w:p>
    <w:p w:rsidR="00467579" w:rsidRPr="00224F86" w:rsidRDefault="00467579" w:rsidP="00467579">
      <w:pPr>
        <w:widowControl/>
        <w:jc w:val="center"/>
        <w:rPr>
          <w:b/>
        </w:rPr>
      </w:pPr>
      <w:r w:rsidRPr="00224F86">
        <w:rPr>
          <w:b/>
        </w:rPr>
        <w:t>American Political Institutions and Behavior</w:t>
      </w:r>
    </w:p>
    <w:p w:rsidR="00467579" w:rsidRDefault="00467579" w:rsidP="00467579">
      <w:pPr>
        <w:widowControl/>
        <w:jc w:val="center"/>
        <w:rPr>
          <w:b/>
        </w:rPr>
      </w:pPr>
    </w:p>
    <w:p w:rsidR="00E7062C" w:rsidRDefault="00467579" w:rsidP="00467579">
      <w:pPr>
        <w:widowControl/>
      </w:pPr>
      <w:r>
        <w:t>This course provides an introduction to the evolution and current state of the academic literature on American Politics.</w:t>
      </w:r>
      <w:r w:rsidR="003F0BDF">
        <w:t xml:space="preserve"> T</w:t>
      </w:r>
      <w:r>
        <w:t>he course emphasizes breadth over depth (although time constraints prevent us from examining all areas of American politics).</w:t>
      </w:r>
      <w:r w:rsidR="00CB41C5">
        <w:t xml:space="preserve"> </w:t>
      </w:r>
      <w:r>
        <w:t>The first part of the course focuses on political behavior, while the second part emphasizes political institutions.</w:t>
      </w:r>
      <w:r w:rsidR="00CB41C5">
        <w:t xml:space="preserve"> </w:t>
      </w:r>
      <w:r>
        <w:t xml:space="preserve">The class meets </w:t>
      </w:r>
      <w:r w:rsidRPr="00B02F11">
        <w:t xml:space="preserve">on </w:t>
      </w:r>
      <w:r w:rsidR="001A4ABC">
        <w:t>Fridays</w:t>
      </w:r>
      <w:r w:rsidRPr="00B02F11">
        <w:t xml:space="preserve"> from </w:t>
      </w:r>
      <w:r w:rsidR="001A4ABC">
        <w:t>1</w:t>
      </w:r>
      <w:r w:rsidRPr="00B02F11">
        <w:t>:00-</w:t>
      </w:r>
      <w:r w:rsidR="001A4ABC">
        <w:t>3</w:t>
      </w:r>
      <w:r w:rsidRPr="00B02F11">
        <w:t>:50</w:t>
      </w:r>
      <w:r w:rsidR="008A6555">
        <w:t xml:space="preserve"> </w:t>
      </w:r>
      <w:r w:rsidR="008A6555">
        <w:rPr>
          <w:u w:val="single"/>
        </w:rPr>
        <w:t>Central Time</w:t>
      </w:r>
      <w:bookmarkStart w:id="0" w:name="_GoBack"/>
      <w:bookmarkEnd w:id="0"/>
      <w:r w:rsidR="001A4ABC">
        <w:t>.</w:t>
      </w:r>
      <w:r w:rsidR="001A4ABC" w:rsidRPr="001A4ABC">
        <w:t xml:space="preserve"> </w:t>
      </w:r>
      <w:r w:rsidR="00B14023">
        <w:rPr>
          <w:szCs w:val="24"/>
        </w:rPr>
        <w:t>The Z</w:t>
      </w:r>
      <w:r w:rsidR="001A4ABC" w:rsidRPr="001A4ABC">
        <w:rPr>
          <w:szCs w:val="24"/>
        </w:rPr>
        <w:t xml:space="preserve">oom link for class meetings is: </w:t>
      </w:r>
      <w:hyperlink r:id="rId9" w:history="1">
        <w:r w:rsidR="001A4ABC" w:rsidRPr="001A4ABC">
          <w:rPr>
            <w:rStyle w:val="Hyperlink"/>
            <w:sz w:val="24"/>
            <w:szCs w:val="24"/>
          </w:rPr>
          <w:t>https://northwestern.zoom.us/j/2704387770</w:t>
        </w:r>
      </w:hyperlink>
      <w:r w:rsidR="001A4ABC" w:rsidRPr="001A4ABC">
        <w:rPr>
          <w:szCs w:val="24"/>
        </w:rPr>
        <w:t>.</w:t>
      </w:r>
    </w:p>
    <w:p w:rsidR="001A4ABC" w:rsidRDefault="001A4ABC" w:rsidP="00467579">
      <w:pPr>
        <w:widowControl/>
      </w:pPr>
    </w:p>
    <w:p w:rsidR="001A4ABC" w:rsidRPr="001A4ABC" w:rsidRDefault="001A4ABC" w:rsidP="00467579">
      <w:pPr>
        <w:widowControl/>
        <w:rPr>
          <w:b/>
          <w:u w:val="single"/>
        </w:rPr>
      </w:pPr>
      <w:r w:rsidRPr="001A4ABC">
        <w:rPr>
          <w:b/>
          <w:u w:val="single"/>
        </w:rPr>
        <w:t>Assignments and Grades</w:t>
      </w:r>
    </w:p>
    <w:p w:rsidR="00467579" w:rsidRDefault="00467579" w:rsidP="00467579">
      <w:pPr>
        <w:widowControl/>
      </w:pPr>
      <w:r>
        <w:t xml:space="preserve">Students are expected </w:t>
      </w:r>
      <w:r w:rsidR="001A4ABC">
        <w:t xml:space="preserve">attend all classes and </w:t>
      </w:r>
      <w:r>
        <w:t xml:space="preserve">come prepared to discuss, in detail, </w:t>
      </w:r>
      <w:r>
        <w:rPr>
          <w:i/>
        </w:rPr>
        <w:t>all of the assigned readings</w:t>
      </w:r>
      <w:r>
        <w:t>.</w:t>
      </w:r>
      <w:r w:rsidR="00CB41C5">
        <w:t xml:space="preserve"> </w:t>
      </w:r>
      <w:r>
        <w:t xml:space="preserve">Students may be asked to present assigned readings </w:t>
      </w:r>
      <w:r w:rsidRPr="00C42645">
        <w:rPr>
          <w:i/>
        </w:rPr>
        <w:t>without</w:t>
      </w:r>
      <w:r>
        <w:t xml:space="preserve"> prior notice.</w:t>
      </w:r>
      <w:r w:rsidR="00CB41C5">
        <w:t xml:space="preserve"> </w:t>
      </w:r>
      <w:r>
        <w:t xml:space="preserve">In so doing, </w:t>
      </w:r>
      <w:r w:rsidR="003F0BDF">
        <w:t xml:space="preserve">students should </w:t>
      </w:r>
      <w:r>
        <w:t>be prepared to discuss main themes, contributions, problems, and unanswered questions.</w:t>
      </w:r>
      <w:r w:rsidR="00CB41C5">
        <w:t xml:space="preserve"> </w:t>
      </w:r>
      <w:r w:rsidR="00331B4A">
        <w:t xml:space="preserve">Additionally, each week, one (or more) </w:t>
      </w:r>
      <w:r>
        <w:t>student</w:t>
      </w:r>
      <w:r w:rsidR="00331B4A">
        <w:t>(</w:t>
      </w:r>
      <w:r>
        <w:t>s</w:t>
      </w:r>
      <w:r w:rsidR="00331B4A">
        <w:t>)</w:t>
      </w:r>
      <w:r>
        <w:t xml:space="preserve"> will be assigned the task of writing </w:t>
      </w:r>
      <w:r w:rsidR="003F0BDF">
        <w:t xml:space="preserve">a </w:t>
      </w:r>
      <w:r>
        <w:t xml:space="preserve">brief discussion paper </w:t>
      </w:r>
      <w:r w:rsidR="00FE0E62">
        <w:t>about</w:t>
      </w:r>
      <w:r>
        <w:t xml:space="preserve"> </w:t>
      </w:r>
      <w:r w:rsidR="00FE0E62">
        <w:t>a specific reading (or a few specific readings). The paper should summarize the reading</w:t>
      </w:r>
      <w:r w:rsidR="003F0BDF">
        <w:t>(</w:t>
      </w:r>
      <w:r w:rsidR="00FE0E62">
        <w:t>s</w:t>
      </w:r>
      <w:r w:rsidR="003F0BDF">
        <w:t>)</w:t>
      </w:r>
      <w:r w:rsidR="00FE0E62">
        <w:t xml:space="preserve"> </w:t>
      </w:r>
      <w:r>
        <w:rPr>
          <w:i/>
        </w:rPr>
        <w:t xml:space="preserve">and </w:t>
      </w:r>
      <w:r>
        <w:t>identify weaknesses and unresolved questions (no more than 2 pages</w:t>
      </w:r>
      <w:r w:rsidR="00A1527F">
        <w:t xml:space="preserve"> double spaced</w:t>
      </w:r>
      <w:r w:rsidR="00BB5FB1">
        <w:t xml:space="preserve"> of text; also include</w:t>
      </w:r>
      <w:r w:rsidR="00A1527F">
        <w:t xml:space="preserve"> references, page numbers, and name/date</w:t>
      </w:r>
      <w:r>
        <w:t>).</w:t>
      </w:r>
      <w:r w:rsidR="00CB41C5">
        <w:t xml:space="preserve"> </w:t>
      </w:r>
      <w:r>
        <w:t>Papers should be e-m</w:t>
      </w:r>
      <w:r w:rsidR="00C06A7F">
        <w:t xml:space="preserve">ailed to all class members by </w:t>
      </w:r>
      <w:r w:rsidR="001A4ABC">
        <w:t>Thursday</w:t>
      </w:r>
      <w:r w:rsidR="003F0BDF">
        <w:t xml:space="preserve">, </w:t>
      </w:r>
      <w:r w:rsidR="00522AF1">
        <w:t>3</w:t>
      </w:r>
      <w:r>
        <w:t>:00</w:t>
      </w:r>
      <w:r w:rsidR="00453F80">
        <w:t>PM</w:t>
      </w:r>
      <w:r>
        <w:t xml:space="preserve">. </w:t>
      </w:r>
      <w:r w:rsidR="00B971AF">
        <w:t xml:space="preserve">Late papers will </w:t>
      </w:r>
      <w:r w:rsidR="00B971AF">
        <w:rPr>
          <w:i/>
        </w:rPr>
        <w:t xml:space="preserve">not </w:t>
      </w:r>
      <w:r w:rsidR="00B971AF">
        <w:t>be accepted for credit by the Professor.</w:t>
      </w:r>
      <w:r>
        <w:t xml:space="preserve"> There will be a final examination with questions similar to those asked on the comprehensive exam.</w:t>
      </w:r>
      <w:r w:rsidR="00CB41C5">
        <w:t xml:space="preserve"> </w:t>
      </w:r>
      <w:r>
        <w:t>The course grade will be determined as follows: class participation (30%), the short papers (20%), and the final exam (50%).</w:t>
      </w:r>
      <w:r w:rsidR="00AD4DB9">
        <w:t xml:space="preserve"> (We will discuss the date of the final exam</w:t>
      </w:r>
      <w:r w:rsidR="00A1527F">
        <w:t xml:space="preserve"> which will be tentatively plan</w:t>
      </w:r>
      <w:r w:rsidR="001A4ABC">
        <w:t>ned for</w:t>
      </w:r>
      <w:r w:rsidR="00A1527F">
        <w:t xml:space="preserve"> </w:t>
      </w:r>
      <w:r w:rsidR="001A4ABC">
        <w:t>Friday</w:t>
      </w:r>
      <w:r w:rsidR="00A1527F">
        <w:t xml:space="preserve">, December </w:t>
      </w:r>
      <w:r w:rsidR="001A4ABC">
        <w:t>4</w:t>
      </w:r>
      <w:r w:rsidR="00A1527F" w:rsidRPr="00A1527F">
        <w:rPr>
          <w:vertAlign w:val="superscript"/>
        </w:rPr>
        <w:t>th</w:t>
      </w:r>
      <w:r w:rsidR="00A1527F">
        <w:t>.</w:t>
      </w:r>
      <w:r w:rsidR="00AD4DB9">
        <w:t>)</w:t>
      </w:r>
    </w:p>
    <w:p w:rsidR="001A4ABC" w:rsidRDefault="001A4ABC" w:rsidP="00467579">
      <w:pPr>
        <w:widowControl/>
      </w:pPr>
    </w:p>
    <w:p w:rsidR="001A4ABC" w:rsidRDefault="001A4ABC" w:rsidP="001A4ABC">
      <w:pPr>
        <w:widowControl/>
      </w:pPr>
      <w:r>
        <w:t>Importantly, assignments should be proofread; spelling, grammar, and writing style will make up part of a student’s grade.</w:t>
      </w:r>
    </w:p>
    <w:p w:rsidR="00893E25" w:rsidRDefault="00893E25" w:rsidP="00467579">
      <w:pPr>
        <w:widowControl/>
      </w:pPr>
    </w:p>
    <w:p w:rsidR="001A4ABC" w:rsidRPr="001A4ABC" w:rsidRDefault="001A4ABC" w:rsidP="00467579">
      <w:pPr>
        <w:widowControl/>
        <w:rPr>
          <w:b/>
          <w:u w:val="single"/>
        </w:rPr>
      </w:pPr>
      <w:r w:rsidRPr="001A4ABC">
        <w:rPr>
          <w:b/>
          <w:u w:val="single"/>
        </w:rPr>
        <w:t>Readings</w:t>
      </w:r>
    </w:p>
    <w:p w:rsidR="001A4ABC" w:rsidRDefault="001A4ABC" w:rsidP="00467579">
      <w:pPr>
        <w:widowControl/>
      </w:pPr>
      <w:r>
        <w:t>T</w:t>
      </w:r>
      <w:r w:rsidR="00467579">
        <w:t>he assigne</w:t>
      </w:r>
      <w:r>
        <w:t>d books are available from Amazon</w:t>
      </w:r>
      <w:r w:rsidR="00467579">
        <w:t>.</w:t>
      </w:r>
      <w:r>
        <w:t xml:space="preserve"> Books for which only portions are assigned will be available from the Professor.</w:t>
      </w:r>
      <w:r w:rsidR="00467579">
        <w:t xml:space="preserve"> Most articles are available at JSTOR or other sources accessib</w:t>
      </w:r>
      <w:r>
        <w:t xml:space="preserve">le via the Northwestern library (to access these, be sure to log into the Northwestern Global Protect). </w:t>
      </w:r>
    </w:p>
    <w:p w:rsidR="001A4ABC" w:rsidRDefault="001A4ABC" w:rsidP="00467579">
      <w:pPr>
        <w:widowControl/>
      </w:pPr>
    </w:p>
    <w:p w:rsidR="00B23BD8" w:rsidRDefault="000C43BD" w:rsidP="00467579">
      <w:pPr>
        <w:widowControl/>
      </w:pPr>
      <w:r>
        <w:t>Readings may be changed throughout the quarter, with some readings being dropped and others added. In particular, readings may be added to contextualize the assigned readings to contemporary political events regarding</w:t>
      </w:r>
      <w:r w:rsidR="00F8445B">
        <w:t xml:space="preserve"> gender,</w:t>
      </w:r>
      <w:r>
        <w:t xml:space="preserve"> race, the election, and COVID-19.</w:t>
      </w:r>
      <w:r w:rsidR="00622970">
        <w:t xml:space="preserve"> Students </w:t>
      </w:r>
      <w:r w:rsidR="00F8445B">
        <w:t>will be notified of changes a week in advance.</w:t>
      </w:r>
    </w:p>
    <w:p w:rsidR="00B23BD8" w:rsidRDefault="00B23BD8" w:rsidP="00467579">
      <w:pPr>
        <w:widowControl/>
      </w:pPr>
    </w:p>
    <w:p w:rsidR="001A4ABC" w:rsidRDefault="001A4ABC" w:rsidP="001A4ABC">
      <w:pPr>
        <w:rPr>
          <w:b/>
          <w:u w:val="single"/>
        </w:rPr>
      </w:pPr>
      <w:r>
        <w:rPr>
          <w:b/>
          <w:u w:val="single"/>
        </w:rPr>
        <w:t xml:space="preserve">COVID-19 Considerations </w:t>
      </w:r>
    </w:p>
    <w:p w:rsidR="001A4ABC" w:rsidRDefault="001A4ABC" w:rsidP="001A4ABC">
      <w:r>
        <w:t xml:space="preserve">COVID-19 presents a host of educational, social, and psychological challenges that may affect the class. The goal of this class is to learn about classic works in the American politics </w:t>
      </w:r>
      <w:r w:rsidRPr="001A4ABC">
        <w:t xml:space="preserve">literature but also to provide some community </w:t>
      </w:r>
      <w:r>
        <w:t>for</w:t>
      </w:r>
      <w:r w:rsidRPr="001A4ABC">
        <w:t xml:space="preserve"> students. For each </w:t>
      </w:r>
      <w:r>
        <w:t xml:space="preserve">student, this means it is important to communicate with the Professor about any issues that arise, generally or with </w:t>
      </w:r>
      <w:r>
        <w:lastRenderedPageBreak/>
        <w:t>regard to the course expectations.</w:t>
      </w:r>
    </w:p>
    <w:p w:rsidR="001A4ABC" w:rsidRDefault="001A4ABC" w:rsidP="001A4ABC">
      <w:pPr>
        <w:rPr>
          <w:b/>
          <w:u w:val="single"/>
        </w:rPr>
      </w:pPr>
    </w:p>
    <w:p w:rsidR="001A4ABC" w:rsidRDefault="001A4ABC" w:rsidP="001A4ABC">
      <w:pPr>
        <w:rPr>
          <w:b/>
          <w:u w:val="single"/>
        </w:rPr>
      </w:pPr>
      <w:r>
        <w:rPr>
          <w:b/>
          <w:u w:val="single"/>
        </w:rPr>
        <w:t xml:space="preserve">On-line Course Policy </w:t>
      </w:r>
    </w:p>
    <w:p w:rsidR="001A4ABC" w:rsidRDefault="001A4ABC" w:rsidP="001A4ABC">
      <w:r>
        <w:t>1.</w:t>
      </w:r>
      <w:r w:rsidR="00CB41C5">
        <w:t xml:space="preserve"> </w:t>
      </w:r>
      <w:r>
        <w:t xml:space="preserve">Students are encouraged to keep their videos on during class meetings as this leads to more engagement for everyone. </w:t>
      </w:r>
      <w:r w:rsidR="0030158E">
        <w:t>However</w:t>
      </w:r>
      <w:r>
        <w:t>, this is not required and there is no penalty for having video</w:t>
      </w:r>
      <w:r w:rsidR="0030158E">
        <w:t>s</w:t>
      </w:r>
      <w:r>
        <w:t xml:space="preserve"> off. If a student regularly has their video off, they should put a picture of themselves in its place.</w:t>
      </w:r>
    </w:p>
    <w:p w:rsidR="001A4ABC" w:rsidRDefault="001A4ABC" w:rsidP="001A4ABC">
      <w:r>
        <w:t xml:space="preserve">2. Students should do their best to say focused on the class, and avoid doing other activities during class time (e.g., social media). </w:t>
      </w:r>
    </w:p>
    <w:p w:rsidR="001A4ABC" w:rsidRDefault="001A4ABC" w:rsidP="001A4ABC">
      <w:r>
        <w:t>3.</w:t>
      </w:r>
      <w:r w:rsidR="00CB41C5">
        <w:t xml:space="preserve"> </w:t>
      </w:r>
      <w:r>
        <w:t xml:space="preserve">If a student needs to take a </w:t>
      </w:r>
      <w:r w:rsidRPr="00DD2483">
        <w:t>brief</w:t>
      </w:r>
      <w:r>
        <w:t xml:space="preserve"> break during class time, it is fine to do so without asking (but the student is responsible for any missed material). </w:t>
      </w:r>
    </w:p>
    <w:p w:rsidR="001A4ABC" w:rsidRDefault="001A4ABC" w:rsidP="001A4ABC">
      <w:r>
        <w:t>4. It is acceptable if students want to use the chat during class but please try not to over-use it. Students also are encouraged to make any chat comments public for the entire class to see. (If the chat is becoming a distraction, we may revisit its use.)</w:t>
      </w:r>
    </w:p>
    <w:p w:rsidR="001A4ABC" w:rsidRDefault="001A4ABC" w:rsidP="001A4ABC">
      <w:r>
        <w:t>5. We will not record classes unless a student requests it, in which case everyone will be made aware of the recording.</w:t>
      </w:r>
    </w:p>
    <w:p w:rsidR="001A4ABC" w:rsidRDefault="001A4ABC" w:rsidP="001A4ABC">
      <w:r>
        <w:t xml:space="preserve">6. Overall, please behave respectively, follow social norms, and respect different opinions. </w:t>
      </w:r>
    </w:p>
    <w:p w:rsidR="001A4ABC" w:rsidRDefault="001A4ABC" w:rsidP="001A4ABC">
      <w:r>
        <w:t>7.</w:t>
      </w:r>
      <w:r w:rsidR="00CB41C5">
        <w:t xml:space="preserve"> </w:t>
      </w:r>
      <w:r>
        <w:t>We will work together to ensure that there are sufficient breaks and sma</w:t>
      </w:r>
      <w:r w:rsidR="00B14023">
        <w:t>ll group break-outs to prevent Z</w:t>
      </w:r>
      <w:r>
        <w:t>oom fatigue.</w:t>
      </w:r>
    </w:p>
    <w:p w:rsidR="001A4ABC" w:rsidRPr="00DB48A3" w:rsidRDefault="001A4ABC" w:rsidP="001A4ABC">
      <w:pPr>
        <w:rPr>
          <w:i/>
        </w:rPr>
      </w:pPr>
      <w:r>
        <w:t xml:space="preserve">8. </w:t>
      </w:r>
      <w:r>
        <w:rPr>
          <w:i/>
        </w:rPr>
        <w:t>Students should check their e-mail daily for communications from the Professor.</w:t>
      </w:r>
    </w:p>
    <w:p w:rsidR="001A4ABC" w:rsidRDefault="001A4ABC" w:rsidP="001A4ABC">
      <w:pPr>
        <w:widowControl/>
      </w:pPr>
    </w:p>
    <w:p w:rsidR="001A4ABC" w:rsidRDefault="001A4ABC" w:rsidP="001A4ABC">
      <w:pPr>
        <w:widowControl/>
      </w:pPr>
    </w:p>
    <w:p w:rsidR="001A4ABC" w:rsidRDefault="001A4ABC" w:rsidP="00467579">
      <w:pPr>
        <w:widowControl/>
      </w:pPr>
    </w:p>
    <w:p w:rsidR="001A4ABC" w:rsidRDefault="001A4ABC" w:rsidP="00467579">
      <w:pPr>
        <w:widowControl/>
      </w:pPr>
    </w:p>
    <w:p w:rsidR="001A4ABC" w:rsidRDefault="001A4ABC" w:rsidP="00467579">
      <w:pPr>
        <w:widowControl/>
      </w:pPr>
    </w:p>
    <w:p w:rsidR="001A4ABC" w:rsidRDefault="001A4ABC" w:rsidP="001A4ABC">
      <w:pPr>
        <w:rPr>
          <w:b/>
          <w:sz w:val="28"/>
          <w:szCs w:val="28"/>
        </w:rPr>
      </w:pPr>
      <w:r>
        <w:rPr>
          <w:b/>
          <w:sz w:val="28"/>
          <w:szCs w:val="28"/>
        </w:rPr>
        <w:br w:type="page"/>
      </w:r>
    </w:p>
    <w:p w:rsidR="000161D2" w:rsidRDefault="00040E21" w:rsidP="00467579">
      <w:pPr>
        <w:rPr>
          <w:b/>
        </w:rPr>
      </w:pPr>
      <w:r w:rsidRPr="00040E21">
        <w:rPr>
          <w:b/>
        </w:rPr>
        <w:lastRenderedPageBreak/>
        <w:t xml:space="preserve">Class 1, </w:t>
      </w:r>
      <w:r>
        <w:rPr>
          <w:b/>
        </w:rPr>
        <w:t xml:space="preserve">September 18. The Evolution of Studying American Politics and Research </w:t>
      </w:r>
      <w:r w:rsidR="00CB41C5">
        <w:rPr>
          <w:b/>
        </w:rPr>
        <w:t>Methods Primer</w:t>
      </w:r>
    </w:p>
    <w:p w:rsidR="0070746E" w:rsidRDefault="0070746E" w:rsidP="00467579">
      <w:pPr>
        <w:rPr>
          <w:b/>
        </w:rPr>
      </w:pPr>
    </w:p>
    <w:p w:rsidR="0070746E" w:rsidRDefault="0070746E" w:rsidP="0070746E">
      <w:r w:rsidRPr="00E3074F">
        <w:rPr>
          <w:i/>
          <w:u w:val="single"/>
        </w:rPr>
        <w:t>Assignment</w:t>
      </w:r>
      <w:r>
        <w:t xml:space="preserve">: Each student should choose one article from the </w:t>
      </w:r>
      <w:r>
        <w:rPr>
          <w:i/>
        </w:rPr>
        <w:t>American Political Science Review</w:t>
      </w:r>
      <w:r>
        <w:t xml:space="preserve">’s November 2006 issue on the Evolution of Political Science. The student will write a 1 page, double spaced, overview of it. Submit papers to all class participants by 3:00PM on September 17, and come ready to very briefly discuss. </w:t>
      </w:r>
    </w:p>
    <w:p w:rsidR="00040E21" w:rsidRDefault="00040E21" w:rsidP="00467579"/>
    <w:p w:rsidR="0070746E" w:rsidRPr="0019650F" w:rsidRDefault="0070746E" w:rsidP="0070746E">
      <w:r>
        <w:t xml:space="preserve">Frank J. Goodnow, “The Work of the American Political Science Association.” </w:t>
      </w:r>
      <w:r>
        <w:rPr>
          <w:i/>
        </w:rPr>
        <w:t>Proceedings of the American Political Science Association</w:t>
      </w:r>
      <w:r>
        <w:t xml:space="preserve"> 1 (1904): 35-46</w:t>
      </w:r>
    </w:p>
    <w:p w:rsidR="0070746E" w:rsidRDefault="0070746E" w:rsidP="0070746E">
      <w:pPr>
        <w:rPr>
          <w:b/>
        </w:rPr>
      </w:pPr>
    </w:p>
    <w:p w:rsidR="0070746E" w:rsidRPr="00EF0D80" w:rsidRDefault="0070746E" w:rsidP="0070746E">
      <w:pPr>
        <w:rPr>
          <w:b/>
        </w:rPr>
      </w:pPr>
      <w:r w:rsidRPr="00844A7A">
        <w:rPr>
          <w:szCs w:val="24"/>
        </w:rPr>
        <w:t>Examine the organized sections of the APSA at:</w:t>
      </w:r>
      <w:r w:rsidRPr="00522AF1">
        <w:t xml:space="preserve"> </w:t>
      </w:r>
      <w:hyperlink r:id="rId10" w:history="1">
        <w:r w:rsidRPr="00107111">
          <w:rPr>
            <w:rStyle w:val="Hyperlink"/>
            <w:sz w:val="24"/>
            <w:szCs w:val="24"/>
          </w:rPr>
          <w:t>https://www.apsanet.org/sections</w:t>
        </w:r>
      </w:hyperlink>
      <w:r>
        <w:rPr>
          <w:szCs w:val="24"/>
        </w:rPr>
        <w:t xml:space="preserve">. </w:t>
      </w:r>
      <w:r w:rsidRPr="00844A7A">
        <w:rPr>
          <w:szCs w:val="24"/>
        </w:rPr>
        <w:t>We</w:t>
      </w:r>
      <w:r>
        <w:t xml:space="preserve"> will discuss political economy, political psychology, political sociology, political history, political philosophy, and other multi-disciplinary relationships.</w:t>
      </w:r>
    </w:p>
    <w:p w:rsidR="0070746E" w:rsidRDefault="0070746E" w:rsidP="0070746E"/>
    <w:p w:rsidR="0070746E" w:rsidRPr="00EE1741" w:rsidRDefault="0070746E" w:rsidP="0070746E">
      <w:pPr>
        <w:pStyle w:val="NormalIndent"/>
        <w:ind w:left="0"/>
      </w:pPr>
      <w:r>
        <w:t xml:space="preserve">Lee Sigelman, “The Coevolution of American Political Science and the </w:t>
      </w:r>
      <w:r>
        <w:rPr>
          <w:i/>
        </w:rPr>
        <w:t>American Political Science Review</w:t>
      </w:r>
      <w:r>
        <w:t xml:space="preserve">,” </w:t>
      </w:r>
      <w:r>
        <w:rPr>
          <w:i/>
        </w:rPr>
        <w:t>APSR</w:t>
      </w:r>
      <w:r>
        <w:t xml:space="preserve"> 100 (2006): 463-478</w:t>
      </w:r>
    </w:p>
    <w:p w:rsidR="0070746E" w:rsidRPr="00EC0350" w:rsidRDefault="0070746E" w:rsidP="0070746E">
      <w:pPr>
        <w:pStyle w:val="NormalIndent"/>
        <w:ind w:left="0"/>
      </w:pPr>
    </w:p>
    <w:p w:rsidR="0070746E" w:rsidRPr="00EC0350" w:rsidRDefault="0070746E" w:rsidP="0070746E">
      <w:pPr>
        <w:pStyle w:val="NormalIndent"/>
        <w:ind w:left="0"/>
      </w:pPr>
      <w:r w:rsidRPr="00EC0350">
        <w:t xml:space="preserve">Blatt, Jessica. 2018. </w:t>
      </w:r>
      <w:r w:rsidRPr="00EC0350">
        <w:rPr>
          <w:i/>
        </w:rPr>
        <w:t>Race and the Making of American Political Science</w:t>
      </w:r>
      <w:r w:rsidRPr="00EC0350">
        <w:t xml:space="preserve">. Philadelphia: University of Pennsylvania Press, </w:t>
      </w:r>
      <w:r>
        <w:t>Introduction</w:t>
      </w:r>
      <w:r w:rsidRPr="00EC0350">
        <w:t xml:space="preserve">. See </w:t>
      </w:r>
      <w:hyperlink r:id="rId11" w:history="1">
        <w:r w:rsidRPr="00EC0350">
          <w:rPr>
            <w:rStyle w:val="Hyperlink"/>
            <w:rFonts w:eastAsiaTheme="minorHAnsi"/>
            <w:sz w:val="24"/>
          </w:rPr>
          <w:t>https://www.upenn.edu/pennpress/book/toc/15786_toc.html</w:t>
        </w:r>
      </w:hyperlink>
    </w:p>
    <w:p w:rsidR="0070746E" w:rsidRDefault="0070746E" w:rsidP="0070746E">
      <w:pPr>
        <w:pStyle w:val="NormalIndent"/>
        <w:ind w:left="0"/>
      </w:pPr>
    </w:p>
    <w:p w:rsidR="0070746E" w:rsidRDefault="0070746E" w:rsidP="0070746E">
      <w:pPr>
        <w:pStyle w:val="NormalIndent"/>
        <w:ind w:left="0"/>
      </w:pPr>
      <w:r>
        <w:t xml:space="preserve">William, R. Shadish, Thomas D. Cook, and Donald T. Campbell. </w:t>
      </w:r>
      <w:r>
        <w:rPr>
          <w:i/>
        </w:rPr>
        <w:t xml:space="preserve">Experimental and </w:t>
      </w:r>
      <w:r>
        <w:rPr>
          <w:i/>
          <w:iCs/>
        </w:rPr>
        <w:t>Quasi-Experimental Designs for Generalized Causal Inferences</w:t>
      </w:r>
      <w:r>
        <w:rPr>
          <w:iCs/>
        </w:rPr>
        <w:t xml:space="preserve"> (2002), </w:t>
      </w:r>
      <w:r>
        <w:t>Chapters 1-3</w:t>
      </w:r>
    </w:p>
    <w:p w:rsidR="0070746E" w:rsidRDefault="0070746E" w:rsidP="0070746E">
      <w:pPr>
        <w:pStyle w:val="NormalIndent"/>
      </w:pPr>
    </w:p>
    <w:p w:rsidR="0070746E" w:rsidRDefault="0070746E" w:rsidP="0070746E">
      <w:r>
        <w:t xml:space="preserve">Paul W. Holland, “Statistics and Causal Inference.” </w:t>
      </w:r>
      <w:r w:rsidRPr="004528F8">
        <w:rPr>
          <w:i/>
        </w:rPr>
        <w:t>Journal of the American Statistical Association</w:t>
      </w:r>
      <w:r w:rsidRPr="004528F8">
        <w:t xml:space="preserve"> </w:t>
      </w:r>
      <w:r>
        <w:t>81 (1986): 945-960</w:t>
      </w:r>
    </w:p>
    <w:p w:rsidR="00040E21" w:rsidRDefault="00040E21" w:rsidP="00467579"/>
    <w:p w:rsidR="00467579" w:rsidRDefault="00040E21" w:rsidP="00467579">
      <w:pPr>
        <w:pStyle w:val="Heading1"/>
        <w:widowControl/>
      </w:pPr>
      <w:r w:rsidRPr="00CB41C5">
        <w:t>Class 2</w:t>
      </w:r>
      <w:r w:rsidR="00467579" w:rsidRPr="00CB41C5">
        <w:t xml:space="preserve">, </w:t>
      </w:r>
      <w:r w:rsidR="00CB41C5" w:rsidRPr="00CB41C5">
        <w:t>September 25</w:t>
      </w:r>
      <w:r w:rsidR="00467579">
        <w:t>.</w:t>
      </w:r>
      <w:r w:rsidR="00CB41C5">
        <w:t xml:space="preserve"> </w:t>
      </w:r>
      <w:r w:rsidR="00467579">
        <w:t xml:space="preserve">American Political </w:t>
      </w:r>
      <w:r w:rsidR="001F4806">
        <w:t xml:space="preserve">Institutions and </w:t>
      </w:r>
      <w:r w:rsidR="00467579">
        <w:t>Culture</w:t>
      </w:r>
    </w:p>
    <w:p w:rsidR="00467579" w:rsidRDefault="00467579" w:rsidP="00467579">
      <w:pPr>
        <w:rPr>
          <w:i/>
          <w:u w:val="single"/>
        </w:rPr>
      </w:pPr>
    </w:p>
    <w:p w:rsidR="00467579" w:rsidRDefault="00467579" w:rsidP="00467579">
      <w:pPr>
        <w:widowControl/>
      </w:pPr>
      <w:r>
        <w:t>The Declaration of Independence and the U.S. Constitution</w:t>
      </w:r>
    </w:p>
    <w:p w:rsidR="00467579" w:rsidRDefault="00467579" w:rsidP="00467579">
      <w:pPr>
        <w:widowControl/>
        <w:rPr>
          <w:i/>
        </w:rPr>
      </w:pPr>
    </w:p>
    <w:p w:rsidR="00467579" w:rsidRDefault="00467579" w:rsidP="00467579">
      <w:pPr>
        <w:widowControl/>
      </w:pPr>
      <w:r>
        <w:rPr>
          <w:i/>
        </w:rPr>
        <w:t xml:space="preserve">The Federalist Papers, </w:t>
      </w:r>
      <w:r>
        <w:t>Numbers 10, 51, 70, and 78</w:t>
      </w:r>
    </w:p>
    <w:p w:rsidR="001F4806" w:rsidRDefault="001F4806" w:rsidP="00467579">
      <w:pPr>
        <w:widowControl/>
      </w:pPr>
    </w:p>
    <w:p w:rsidR="001F4806" w:rsidRDefault="001F4806" w:rsidP="001F4806">
      <w:pPr>
        <w:widowControl/>
      </w:pPr>
      <w:r>
        <w:t xml:space="preserve">Alexis de Tocqueville, </w:t>
      </w:r>
      <w:r>
        <w:rPr>
          <w:i/>
        </w:rPr>
        <w:t>Democracy in America</w:t>
      </w:r>
      <w:r>
        <w:t xml:space="preserve">, Part I, Sections 2, 3, and 5; Part II, </w:t>
      </w:r>
    </w:p>
    <w:p w:rsidR="001F4806" w:rsidRDefault="001F4806" w:rsidP="001F4806">
      <w:pPr>
        <w:widowControl/>
      </w:pPr>
      <w:r>
        <w:t>Sections 3-9 (all from Volume 1)</w:t>
      </w:r>
    </w:p>
    <w:p w:rsidR="001F4806" w:rsidRDefault="001F4806" w:rsidP="001F4806">
      <w:pPr>
        <w:widowControl/>
      </w:pPr>
    </w:p>
    <w:p w:rsidR="001F4806" w:rsidRDefault="001F4806" w:rsidP="001F4806">
      <w:pPr>
        <w:widowControl/>
      </w:pPr>
      <w:r>
        <w:t xml:space="preserve">Louis Hartz, </w:t>
      </w:r>
      <w:r>
        <w:rPr>
          <w:i/>
        </w:rPr>
        <w:t xml:space="preserve">The Liberal Tradition in America </w:t>
      </w:r>
      <w:r>
        <w:t>(1955), Chapter 1</w:t>
      </w:r>
    </w:p>
    <w:p w:rsidR="001F4806" w:rsidRDefault="001F4806" w:rsidP="001F4806">
      <w:pPr>
        <w:widowControl/>
      </w:pPr>
    </w:p>
    <w:p w:rsidR="001F4806" w:rsidRDefault="001F4806" w:rsidP="001F4806">
      <w:pPr>
        <w:widowControl/>
      </w:pPr>
      <w:r>
        <w:t>Rogers M. Smith, “Beyond Tocqueville, Myrdal, and Hartz:</w:t>
      </w:r>
      <w:r w:rsidR="00CB41C5">
        <w:t xml:space="preserve"> </w:t>
      </w:r>
      <w:r>
        <w:t xml:space="preserve">The Multiple Traditions of America,” </w:t>
      </w:r>
      <w:r>
        <w:rPr>
          <w:i/>
        </w:rPr>
        <w:t xml:space="preserve">APSR </w:t>
      </w:r>
      <w:r>
        <w:t>87 (1993): 549-566</w:t>
      </w:r>
    </w:p>
    <w:p w:rsidR="001F4806" w:rsidRDefault="001F4806" w:rsidP="001F4806">
      <w:pPr>
        <w:widowControl/>
      </w:pPr>
    </w:p>
    <w:p w:rsidR="001F4806" w:rsidRDefault="001F4806" w:rsidP="001F4806">
      <w:pPr>
        <w:widowControl/>
      </w:pPr>
      <w:r>
        <w:t>Jacqueline Stevens and Rogers M. Smith (reply).</w:t>
      </w:r>
      <w:r w:rsidR="00CB41C5">
        <w:t xml:space="preserve"> </w:t>
      </w:r>
      <w:r>
        <w:t xml:space="preserve">“Beyond Tocqueville, Please!” </w:t>
      </w:r>
      <w:r>
        <w:rPr>
          <w:i/>
        </w:rPr>
        <w:t>APSR</w:t>
      </w:r>
      <w:r>
        <w:t xml:space="preserve"> 89 (1995): 987-995</w:t>
      </w:r>
    </w:p>
    <w:p w:rsidR="00467579" w:rsidRPr="00BB5FB1" w:rsidRDefault="00467579" w:rsidP="00467579">
      <w:pPr>
        <w:widowControl/>
      </w:pPr>
    </w:p>
    <w:p w:rsidR="00BB5FB1" w:rsidRDefault="00BB5FB1" w:rsidP="00467579">
      <w:pPr>
        <w:widowControl/>
      </w:pPr>
      <w:r w:rsidRPr="00BB5FB1">
        <w:lastRenderedPageBreak/>
        <w:t xml:space="preserve">Damion </w:t>
      </w:r>
      <w:r w:rsidR="00717929">
        <w:t>Waymer</w:t>
      </w:r>
      <w:r w:rsidR="007D2563">
        <w:t xml:space="preserve"> </w:t>
      </w:r>
      <w:r w:rsidRPr="00BB5FB1">
        <w:t>and Robert L. Heath. “Black Voter Dilution, American Exceptionalism, and Racial Gerrymandering: The Paradox of the Positiv</w:t>
      </w:r>
      <w:r w:rsidR="00622970">
        <w:t>e in Political Public Relations,</w:t>
      </w:r>
      <w:r w:rsidRPr="00BB5FB1">
        <w:t>” </w:t>
      </w:r>
      <w:r w:rsidRPr="00BB5FB1">
        <w:rPr>
          <w:i/>
        </w:rPr>
        <w:t>Journal of Black Studies</w:t>
      </w:r>
      <w:r w:rsidRPr="00BB5FB1">
        <w:t> </w:t>
      </w:r>
      <w:r>
        <w:t>47 (2016):</w:t>
      </w:r>
      <w:r w:rsidRPr="00BB5FB1">
        <w:t xml:space="preserve"> 635</w:t>
      </w:r>
      <w:r>
        <w:t>-658</w:t>
      </w:r>
    </w:p>
    <w:p w:rsidR="00BB5FB1" w:rsidRPr="00BB5FB1" w:rsidRDefault="00BB5FB1" w:rsidP="00467579">
      <w:pPr>
        <w:widowControl/>
      </w:pPr>
    </w:p>
    <w:p w:rsidR="00467579" w:rsidRPr="00C06A7F" w:rsidRDefault="00467579" w:rsidP="00467579">
      <w:pPr>
        <w:widowControl/>
        <w:rPr>
          <w:b/>
          <w:i/>
        </w:rPr>
      </w:pPr>
      <w:r>
        <w:rPr>
          <w:b/>
        </w:rPr>
        <w:t xml:space="preserve">Class </w:t>
      </w:r>
      <w:r w:rsidR="00040E21">
        <w:rPr>
          <w:b/>
        </w:rPr>
        <w:t>3</w:t>
      </w:r>
      <w:r>
        <w:rPr>
          <w:b/>
        </w:rPr>
        <w:t>,</w:t>
      </w:r>
      <w:r w:rsidR="00CB41C5">
        <w:rPr>
          <w:b/>
        </w:rPr>
        <w:t xml:space="preserve"> October 2. </w:t>
      </w:r>
      <w:r>
        <w:rPr>
          <w:b/>
        </w:rPr>
        <w:t>Political Participation</w:t>
      </w:r>
    </w:p>
    <w:p w:rsidR="00995BA1" w:rsidRDefault="00995BA1" w:rsidP="00467579">
      <w:pPr>
        <w:widowControl/>
      </w:pPr>
    </w:p>
    <w:p w:rsidR="00467579" w:rsidRDefault="00467579" w:rsidP="00467579">
      <w:pPr>
        <w:widowControl/>
      </w:pPr>
      <w:r>
        <w:t>Anthony Downs</w:t>
      </w:r>
      <w:r>
        <w:rPr>
          <w:i/>
        </w:rPr>
        <w:t>, An Economic Theory of Democracy</w:t>
      </w:r>
      <w:r>
        <w:t xml:space="preserve"> (1957), Chapter 14</w:t>
      </w:r>
    </w:p>
    <w:p w:rsidR="00467579" w:rsidRDefault="00467579" w:rsidP="00467579">
      <w:pPr>
        <w:widowControl/>
      </w:pPr>
    </w:p>
    <w:p w:rsidR="00467579" w:rsidRDefault="00467579" w:rsidP="00467579">
      <w:pPr>
        <w:widowControl/>
      </w:pPr>
      <w:r>
        <w:t xml:space="preserve">William Riker and Peter Ordeshook, “A Theory of the Calculus of Voting,” </w:t>
      </w:r>
      <w:r>
        <w:rPr>
          <w:i/>
        </w:rPr>
        <w:t>APSR</w:t>
      </w:r>
      <w:r>
        <w:t xml:space="preserve"> (1968): 25-41</w:t>
      </w:r>
    </w:p>
    <w:p w:rsidR="00467579" w:rsidRDefault="00467579" w:rsidP="00467579">
      <w:pPr>
        <w:widowControl/>
      </w:pPr>
    </w:p>
    <w:p w:rsidR="001F4806" w:rsidRDefault="001F4806" w:rsidP="001F4806">
      <w:pPr>
        <w:widowControl/>
      </w:pPr>
      <w:r>
        <w:t xml:space="preserve">Steven J. Rosenstone and John Mark Hansen, </w:t>
      </w:r>
      <w:r>
        <w:rPr>
          <w:i/>
        </w:rPr>
        <w:t>Mobilization, Participation, and American Democracy</w:t>
      </w:r>
      <w:r>
        <w:t xml:space="preserve"> (1993), Chapters 1-2, 8</w:t>
      </w:r>
    </w:p>
    <w:p w:rsidR="001F4806" w:rsidRDefault="001F4806" w:rsidP="001F4806">
      <w:pPr>
        <w:widowControl/>
      </w:pPr>
    </w:p>
    <w:p w:rsidR="001F4806" w:rsidRDefault="001F4806" w:rsidP="001F4806">
      <w:pPr>
        <w:widowControl/>
      </w:pPr>
      <w:r>
        <w:t xml:space="preserve">Henry Brady, Sidney Verba, and Kay L. Schlozman, “Beyond SES: A Resource Model of Political Participation,” </w:t>
      </w:r>
      <w:r>
        <w:rPr>
          <w:i/>
        </w:rPr>
        <w:t>APSR</w:t>
      </w:r>
      <w:r>
        <w:t xml:space="preserve"> 89 (1995): 271-294</w:t>
      </w:r>
    </w:p>
    <w:p w:rsidR="006B5043" w:rsidRDefault="006B5043" w:rsidP="006B5043">
      <w:pPr>
        <w:widowControl/>
      </w:pPr>
    </w:p>
    <w:p w:rsidR="006B5043" w:rsidRDefault="006B5043" w:rsidP="006B5043">
      <w:pPr>
        <w:widowControl/>
      </w:pPr>
      <w:r>
        <w:t xml:space="preserve">Robert Putnum, “Bowling Alone: America’s Declining Social Capital,” </w:t>
      </w:r>
      <w:r>
        <w:rPr>
          <w:i/>
        </w:rPr>
        <w:t>Journal of Democracy</w:t>
      </w:r>
      <w:r w:rsidR="003517DC">
        <w:t xml:space="preserve"> 6 (1995): 65-78</w:t>
      </w:r>
    </w:p>
    <w:p w:rsidR="006B5043" w:rsidRDefault="006B5043" w:rsidP="001F4806">
      <w:pPr>
        <w:widowControl/>
      </w:pPr>
    </w:p>
    <w:p w:rsidR="001F4806" w:rsidRDefault="001F4806" w:rsidP="001F4806">
      <w:pPr>
        <w:widowControl/>
      </w:pPr>
      <w:r>
        <w:t>Alan S. Gerber and Donald P. Green, “The Effects of Personal Canvassing, Telephone Calls, and Direct Mail on Voter Turnout:</w:t>
      </w:r>
      <w:r w:rsidR="00CB41C5">
        <w:t xml:space="preserve"> </w:t>
      </w:r>
      <w:r>
        <w:t xml:space="preserve">A Field Experiment,” </w:t>
      </w:r>
      <w:r>
        <w:rPr>
          <w:i/>
        </w:rPr>
        <w:t>APSR</w:t>
      </w:r>
      <w:r>
        <w:t xml:space="preserve"> 94 (2000): 653-664</w:t>
      </w:r>
    </w:p>
    <w:p w:rsidR="001F4806" w:rsidRDefault="001F4806" w:rsidP="001F4806">
      <w:pPr>
        <w:widowControl/>
      </w:pPr>
    </w:p>
    <w:p w:rsidR="001F4806" w:rsidRDefault="001F4806" w:rsidP="001F4806">
      <w:pPr>
        <w:widowControl/>
      </w:pPr>
      <w:r>
        <w:t xml:space="preserve">Michael P. McDonald and Samuel L. Popkin, “The Myth of the Vanishing Voter,” </w:t>
      </w:r>
      <w:r>
        <w:rPr>
          <w:i/>
          <w:iCs/>
        </w:rPr>
        <w:t>APSR</w:t>
      </w:r>
      <w:r>
        <w:t xml:space="preserve"> 95 (2001): 963-974</w:t>
      </w:r>
    </w:p>
    <w:p w:rsidR="00301A41" w:rsidRDefault="00301A41" w:rsidP="001F4806">
      <w:pPr>
        <w:widowControl/>
      </w:pPr>
    </w:p>
    <w:p w:rsidR="003404AD" w:rsidRPr="003404AD" w:rsidRDefault="003404AD" w:rsidP="003404AD">
      <w:pPr>
        <w:widowControl/>
        <w:rPr>
          <w:sz w:val="48"/>
        </w:rPr>
      </w:pPr>
      <w:r>
        <w:t>Yanna Krupnikov. “</w:t>
      </w:r>
      <w:r>
        <w:rPr>
          <w:rStyle w:val="maintitle"/>
        </w:rPr>
        <w:t xml:space="preserve">When Does Negativity Demobilize? Tracing the Conditional Effect of Negative Campaigning on Voter Turnout,” </w:t>
      </w:r>
      <w:r>
        <w:rPr>
          <w:rStyle w:val="maintitle"/>
          <w:i/>
        </w:rPr>
        <w:t>AJPS</w:t>
      </w:r>
      <w:r>
        <w:rPr>
          <w:rStyle w:val="maintitle"/>
        </w:rPr>
        <w:t xml:space="preserve"> 44 (2011): 797-813</w:t>
      </w:r>
    </w:p>
    <w:p w:rsidR="003404AD" w:rsidRDefault="003404AD" w:rsidP="001F4806">
      <w:pPr>
        <w:widowControl/>
        <w:rPr>
          <w:b/>
        </w:rPr>
      </w:pPr>
    </w:p>
    <w:p w:rsidR="0083645C" w:rsidRPr="00060E08" w:rsidRDefault="0083645C" w:rsidP="0083645C">
      <w:pPr>
        <w:widowControl/>
        <w:overflowPunct/>
        <w:autoSpaceDE/>
        <w:autoSpaceDN/>
        <w:adjustRightInd/>
        <w:textAlignment w:val="auto"/>
        <w:rPr>
          <w:szCs w:val="24"/>
        </w:rPr>
      </w:pPr>
      <w:r>
        <w:rPr>
          <w:szCs w:val="24"/>
        </w:rPr>
        <w:t xml:space="preserve">Melanie J. Springer. </w:t>
      </w:r>
      <w:r w:rsidRPr="00060E08">
        <w:rPr>
          <w:szCs w:val="24"/>
        </w:rPr>
        <w:t>“State Electoral Institutions and Voter Turnout in Presidential Elections,</w:t>
      </w:r>
      <w:r>
        <w:rPr>
          <w:szCs w:val="24"/>
        </w:rPr>
        <w:t xml:space="preserve"> </w:t>
      </w:r>
      <w:r w:rsidRPr="00060E08">
        <w:rPr>
          <w:szCs w:val="24"/>
        </w:rPr>
        <w:t>1920-2</w:t>
      </w:r>
      <w:r>
        <w:rPr>
          <w:szCs w:val="24"/>
        </w:rPr>
        <w:t>000,”</w:t>
      </w:r>
      <w:r w:rsidRPr="00060E08">
        <w:rPr>
          <w:i/>
          <w:szCs w:val="24"/>
        </w:rPr>
        <w:t xml:space="preserve"> State Politics and Policy Quarterly</w:t>
      </w:r>
      <w:r w:rsidR="007D2563">
        <w:rPr>
          <w:szCs w:val="24"/>
        </w:rPr>
        <w:t xml:space="preserve"> 12 (2012): 252-283</w:t>
      </w:r>
    </w:p>
    <w:p w:rsidR="0083645C" w:rsidRDefault="0083645C" w:rsidP="001F4806">
      <w:pPr>
        <w:widowControl/>
        <w:rPr>
          <w:b/>
        </w:rPr>
      </w:pPr>
    </w:p>
    <w:p w:rsidR="0083645C" w:rsidRPr="00717929" w:rsidRDefault="0083645C" w:rsidP="0083645C">
      <w:pPr>
        <w:pStyle w:val="Heading1"/>
        <w:rPr>
          <w:rFonts w:ascii="Verdana" w:hAnsi="Verdana"/>
          <w:i/>
          <w:szCs w:val="24"/>
        </w:rPr>
      </w:pPr>
      <w:r>
        <w:rPr>
          <w:b w:val="0"/>
          <w:bCs/>
        </w:rPr>
        <w:t>Jan E. Leighley and Jonathan Nagler</w:t>
      </w:r>
      <w:r>
        <w:rPr>
          <w:b w:val="0"/>
        </w:rPr>
        <w:t xml:space="preserve">. </w:t>
      </w:r>
      <w:r w:rsidRPr="0083645C">
        <w:rPr>
          <w:b w:val="0"/>
          <w:i/>
        </w:rPr>
        <w:t>Who Votes Now?: Demographics, Issues, Inequality, and Turnout in the United States”</w:t>
      </w:r>
      <w:r>
        <w:rPr>
          <w:b w:val="0"/>
        </w:rPr>
        <w:t xml:space="preserve"> (2013). Chapters</w:t>
      </w:r>
      <w:r w:rsidR="00715EEC">
        <w:rPr>
          <w:b w:val="0"/>
        </w:rPr>
        <w:t xml:space="preserve"> 6, </w:t>
      </w:r>
      <w:r>
        <w:rPr>
          <w:b w:val="0"/>
        </w:rPr>
        <w:t>7</w:t>
      </w:r>
      <w:r w:rsidR="00717929">
        <w:rPr>
          <w:b w:val="0"/>
        </w:rPr>
        <w:t xml:space="preserve">  </w:t>
      </w:r>
      <w:r w:rsidR="00717929">
        <w:rPr>
          <w:b w:val="0"/>
          <w:i/>
        </w:rPr>
        <w:t>Skim</w:t>
      </w:r>
    </w:p>
    <w:p w:rsidR="001F4806" w:rsidRPr="007D2563" w:rsidRDefault="0083645C" w:rsidP="00983D73">
      <w:r w:rsidRPr="007D2563">
        <w:t> </w:t>
      </w:r>
    </w:p>
    <w:p w:rsidR="007D2563" w:rsidRDefault="007D2563" w:rsidP="00983D73">
      <w:r w:rsidRPr="007D2563">
        <w:t>Joshua David Clinton, John S Lapinski,</w:t>
      </w:r>
      <w:r>
        <w:t xml:space="preserve"> Sarah</w:t>
      </w:r>
      <w:r w:rsidRPr="007D2563">
        <w:t xml:space="preserve"> Lentz, </w:t>
      </w:r>
      <w:r>
        <w:t xml:space="preserve">and Stephen </w:t>
      </w:r>
      <w:r w:rsidRPr="007D2563">
        <w:t>Pettigrew</w:t>
      </w:r>
      <w:r>
        <w:t>. “</w:t>
      </w:r>
      <w:r w:rsidRPr="007D2563">
        <w:t>Trumped by Trump? Public Support for Vote By Mail Voting in Response to the COVID-19 Pandemic</w:t>
      </w:r>
      <w:r>
        <w:t xml:space="preserve">,” SSRN, </w:t>
      </w:r>
      <w:r w:rsidRPr="007D2563">
        <w:t>(June 16, 2020. Available at SSRN: </w:t>
      </w:r>
      <w:hyperlink r:id="rId12" w:tgtFrame="_blank" w:history="1">
        <w:r w:rsidRPr="007D2563">
          <w:t>https://ssrn.com/abstract=3630334</w:t>
        </w:r>
      </w:hyperlink>
      <w:r w:rsidRPr="007D2563">
        <w:t> or </w:t>
      </w:r>
      <w:hyperlink r:id="rId13" w:tgtFrame="_blank" w:history="1">
        <w:r w:rsidRPr="007D2563">
          <w:t>http://dx.doi.org/10.2139/ssrn.3630334</w:t>
        </w:r>
      </w:hyperlink>
    </w:p>
    <w:p w:rsidR="007D2563" w:rsidRDefault="007D2563" w:rsidP="00467579">
      <w:pPr>
        <w:widowControl/>
        <w:rPr>
          <w:b/>
        </w:rPr>
      </w:pPr>
    </w:p>
    <w:p w:rsidR="00467579" w:rsidRPr="00B052D2" w:rsidRDefault="001F4806" w:rsidP="00467579">
      <w:pPr>
        <w:widowControl/>
        <w:rPr>
          <w:b/>
        </w:rPr>
      </w:pPr>
      <w:r>
        <w:rPr>
          <w:b/>
        </w:rPr>
        <w:t xml:space="preserve">Class </w:t>
      </w:r>
      <w:r w:rsidR="00040E21">
        <w:rPr>
          <w:b/>
        </w:rPr>
        <w:t>4</w:t>
      </w:r>
      <w:r>
        <w:rPr>
          <w:b/>
        </w:rPr>
        <w:t xml:space="preserve">, </w:t>
      </w:r>
      <w:r w:rsidR="00CB41C5">
        <w:rPr>
          <w:b/>
        </w:rPr>
        <w:t xml:space="preserve">October 9. </w:t>
      </w:r>
      <w:r w:rsidR="00467579">
        <w:rPr>
          <w:b/>
        </w:rPr>
        <w:t>Public Opinion</w:t>
      </w:r>
    </w:p>
    <w:p w:rsidR="00200A79" w:rsidRDefault="00200A79" w:rsidP="00200A79">
      <w:pPr>
        <w:widowControl/>
      </w:pPr>
    </w:p>
    <w:p w:rsidR="001F4806" w:rsidRPr="00B52506" w:rsidRDefault="001F4806" w:rsidP="001F4806">
      <w:pPr>
        <w:widowControl/>
      </w:pPr>
      <w:r>
        <w:t xml:space="preserve">Philip E. Converse, “The Nature of Belief Systems in Mass Publics,” In David Apter (ed.), </w:t>
      </w:r>
      <w:r>
        <w:rPr>
          <w:i/>
        </w:rPr>
        <w:t>Ideology and Discontent</w:t>
      </w:r>
      <w:r>
        <w:t xml:space="preserve"> (1964), Chapter 6 (</w:t>
      </w:r>
      <w:r>
        <w:rPr>
          <w:i/>
        </w:rPr>
        <w:t>excerpts</w:t>
      </w:r>
      <w:r>
        <w:t>)</w:t>
      </w:r>
    </w:p>
    <w:p w:rsidR="001F4806" w:rsidRDefault="001F4806" w:rsidP="001F4806">
      <w:pPr>
        <w:widowControl/>
      </w:pPr>
    </w:p>
    <w:p w:rsidR="001F4806" w:rsidRDefault="001F4806" w:rsidP="001F4806">
      <w:pPr>
        <w:widowControl/>
      </w:pPr>
      <w:r>
        <w:t xml:space="preserve">Samuel Kernell, “Explaining Presidential Popularity,” </w:t>
      </w:r>
      <w:r>
        <w:rPr>
          <w:i/>
        </w:rPr>
        <w:t>APSR</w:t>
      </w:r>
      <w:r>
        <w:t xml:space="preserve"> 72 (1978): 506-522</w:t>
      </w:r>
    </w:p>
    <w:p w:rsidR="001F4806" w:rsidRDefault="001F4806" w:rsidP="001F4806">
      <w:pPr>
        <w:widowControl/>
        <w:overflowPunct/>
        <w:textAlignment w:val="auto"/>
      </w:pPr>
    </w:p>
    <w:p w:rsidR="001F4806" w:rsidRDefault="001F4806" w:rsidP="001F4806">
      <w:pPr>
        <w:widowControl/>
      </w:pPr>
      <w:r>
        <w:lastRenderedPageBreak/>
        <w:t xml:space="preserve">Shanto Iyengar and Donald Kinder, </w:t>
      </w:r>
      <w:r>
        <w:rPr>
          <w:i/>
        </w:rPr>
        <w:t>News That Matters</w:t>
      </w:r>
      <w:r>
        <w:t xml:space="preserve"> (1987), </w:t>
      </w:r>
      <w:r>
        <w:rPr>
          <w:bCs/>
        </w:rPr>
        <w:t>Chapters 1-3, 7, 12</w:t>
      </w:r>
    </w:p>
    <w:p w:rsidR="001F4806" w:rsidRDefault="001F4806" w:rsidP="001F4806">
      <w:pPr>
        <w:widowControl/>
      </w:pPr>
    </w:p>
    <w:p w:rsidR="001F4806" w:rsidRDefault="001F4806" w:rsidP="001F4806">
      <w:pPr>
        <w:widowControl/>
      </w:pPr>
      <w:r>
        <w:t xml:space="preserve">John Zaller and Stanley Feldman, “A Simple Theory of Survey Response,” </w:t>
      </w:r>
      <w:r>
        <w:rPr>
          <w:i/>
        </w:rPr>
        <w:t>AJPS</w:t>
      </w:r>
      <w:r>
        <w:t xml:space="preserve"> 36 (1992): 579-616</w:t>
      </w:r>
    </w:p>
    <w:p w:rsidR="001F4806" w:rsidRDefault="001F4806" w:rsidP="001F4806">
      <w:pPr>
        <w:widowControl/>
      </w:pPr>
      <w:r>
        <w:tab/>
      </w:r>
    </w:p>
    <w:p w:rsidR="001F4806" w:rsidRDefault="001F4806" w:rsidP="001F4806">
      <w:pPr>
        <w:widowControl/>
      </w:pPr>
      <w:r>
        <w:t>John L. Sullivan and John E. Transue.</w:t>
      </w:r>
      <w:r w:rsidR="00CB41C5">
        <w:t xml:space="preserve"> </w:t>
      </w:r>
      <w:r>
        <w:t>“The Psychological Underpinnings of Democracy:</w:t>
      </w:r>
      <w:r w:rsidR="00CB41C5">
        <w:t xml:space="preserve"> </w:t>
      </w:r>
      <w:r>
        <w:t xml:space="preserve">A Selective Review on Political Tolerance, Interpersonal Trust, and Social Capital,” </w:t>
      </w:r>
      <w:r>
        <w:rPr>
          <w:i/>
        </w:rPr>
        <w:t>Annual Review of Psychology</w:t>
      </w:r>
      <w:r>
        <w:t xml:space="preserve"> 50 (1999): 625-650</w:t>
      </w:r>
    </w:p>
    <w:p w:rsidR="001F4806" w:rsidRDefault="001F4806" w:rsidP="001F4806">
      <w:pPr>
        <w:rPr>
          <w:b/>
        </w:rPr>
      </w:pPr>
    </w:p>
    <w:p w:rsidR="001F4806" w:rsidRDefault="001F4806" w:rsidP="001F4806">
      <w:pPr>
        <w:widowControl/>
      </w:pPr>
      <w:r>
        <w:t xml:space="preserve">Robert S. Erikson, Michael B. MacKuen, and James A. Stimson, </w:t>
      </w:r>
      <w:r>
        <w:rPr>
          <w:i/>
        </w:rPr>
        <w:t>The Macro Polity</w:t>
      </w:r>
      <w:r>
        <w:t xml:space="preserve"> (2002), Chapter 1</w:t>
      </w:r>
    </w:p>
    <w:p w:rsidR="001F4806" w:rsidRDefault="001F4806" w:rsidP="001F4806">
      <w:pPr>
        <w:widowControl/>
      </w:pPr>
    </w:p>
    <w:p w:rsidR="006B5043" w:rsidRPr="00430BB3" w:rsidRDefault="006B5043" w:rsidP="00430BB3">
      <w:pPr>
        <w:rPr>
          <w:b/>
          <w:szCs w:val="24"/>
        </w:rPr>
      </w:pPr>
      <w:r w:rsidRPr="00430BB3">
        <w:rPr>
          <w:szCs w:val="24"/>
        </w:rPr>
        <w:t>Charles S. Taber and Milton Lodge.</w:t>
      </w:r>
      <w:r w:rsidR="00FE0E62">
        <w:rPr>
          <w:szCs w:val="24"/>
        </w:rPr>
        <w:t xml:space="preserve"> </w:t>
      </w:r>
      <w:r w:rsidRPr="00430BB3">
        <w:rPr>
          <w:szCs w:val="24"/>
        </w:rPr>
        <w:t xml:space="preserve">“Motivated Skepticism in the Evaluation of Political Beliefs.” </w:t>
      </w:r>
      <w:r w:rsidRPr="00430BB3">
        <w:rPr>
          <w:i/>
          <w:szCs w:val="24"/>
        </w:rPr>
        <w:t>A</w:t>
      </w:r>
      <w:r w:rsidR="00430BB3" w:rsidRPr="00430BB3">
        <w:rPr>
          <w:i/>
          <w:szCs w:val="24"/>
        </w:rPr>
        <w:t xml:space="preserve">JPS </w:t>
      </w:r>
      <w:r w:rsidR="00430BB3" w:rsidRPr="00430BB3">
        <w:rPr>
          <w:szCs w:val="24"/>
        </w:rPr>
        <w:t>50 (2006)</w:t>
      </w:r>
      <w:r w:rsidR="003F0BDF">
        <w:rPr>
          <w:szCs w:val="24"/>
        </w:rPr>
        <w:t>: 755-769</w:t>
      </w:r>
    </w:p>
    <w:p w:rsidR="006B5043" w:rsidRDefault="006B5043" w:rsidP="001F4806">
      <w:pPr>
        <w:widowControl/>
      </w:pPr>
    </w:p>
    <w:p w:rsidR="00FE0E62" w:rsidRPr="003202B3" w:rsidRDefault="00FE0E62" w:rsidP="00FE0E62">
      <w:r>
        <w:t>Matthew Levendusky,</w:t>
      </w:r>
      <w:r w:rsidRPr="003202B3">
        <w:t xml:space="preserve"> “Clearer Cues, More Consistent Voters” </w:t>
      </w:r>
      <w:r w:rsidRPr="003202B3">
        <w:rPr>
          <w:i/>
        </w:rPr>
        <w:t>Political Behavior</w:t>
      </w:r>
      <w:r w:rsidRPr="003202B3">
        <w:t xml:space="preserve"> 32</w:t>
      </w:r>
      <w:r>
        <w:t xml:space="preserve"> (2010): 111-131</w:t>
      </w:r>
    </w:p>
    <w:p w:rsidR="00FE0E62" w:rsidRDefault="00FE0E62" w:rsidP="00320BF7">
      <w:pPr>
        <w:widowControl/>
        <w:rPr>
          <w:szCs w:val="24"/>
        </w:rPr>
      </w:pPr>
    </w:p>
    <w:p w:rsidR="00320BF7" w:rsidRDefault="00320BF7" w:rsidP="00320BF7">
      <w:pPr>
        <w:widowControl/>
        <w:rPr>
          <w:szCs w:val="24"/>
        </w:rPr>
      </w:pPr>
      <w:r>
        <w:rPr>
          <w:szCs w:val="24"/>
        </w:rPr>
        <w:t>William G. Jacoby,</w:t>
      </w:r>
      <w:r w:rsidRPr="00115571">
        <w:rPr>
          <w:szCs w:val="24"/>
        </w:rPr>
        <w:t xml:space="preserve"> </w:t>
      </w:r>
      <w:r>
        <w:rPr>
          <w:szCs w:val="24"/>
        </w:rPr>
        <w:t>“</w:t>
      </w:r>
      <w:r w:rsidRPr="00115571">
        <w:rPr>
          <w:szCs w:val="24"/>
        </w:rPr>
        <w:t xml:space="preserve">Is </w:t>
      </w:r>
      <w:r>
        <w:rPr>
          <w:szCs w:val="24"/>
        </w:rPr>
        <w:t>T</w:t>
      </w:r>
      <w:r w:rsidRPr="00115571">
        <w:rPr>
          <w:szCs w:val="24"/>
        </w:rPr>
        <w:t xml:space="preserve">here a </w:t>
      </w:r>
      <w:r>
        <w:rPr>
          <w:szCs w:val="24"/>
        </w:rPr>
        <w:t>C</w:t>
      </w:r>
      <w:r w:rsidRPr="00115571">
        <w:rPr>
          <w:szCs w:val="24"/>
        </w:rPr>
        <w:t xml:space="preserve">ulture </w:t>
      </w:r>
      <w:r>
        <w:rPr>
          <w:szCs w:val="24"/>
        </w:rPr>
        <w:t>W</w:t>
      </w:r>
      <w:r w:rsidRPr="00115571">
        <w:rPr>
          <w:szCs w:val="24"/>
        </w:rPr>
        <w:t xml:space="preserve">ar? Conflicting </w:t>
      </w:r>
      <w:r>
        <w:rPr>
          <w:szCs w:val="24"/>
        </w:rPr>
        <w:t>V</w:t>
      </w:r>
      <w:r w:rsidRPr="00115571">
        <w:rPr>
          <w:szCs w:val="24"/>
        </w:rPr>
        <w:t xml:space="preserve">alue </w:t>
      </w:r>
      <w:r>
        <w:rPr>
          <w:szCs w:val="24"/>
        </w:rPr>
        <w:t>Structures in American P</w:t>
      </w:r>
      <w:r w:rsidRPr="00115571">
        <w:rPr>
          <w:szCs w:val="24"/>
        </w:rPr>
        <w:t xml:space="preserve">ublic </w:t>
      </w:r>
      <w:r>
        <w:rPr>
          <w:szCs w:val="24"/>
        </w:rPr>
        <w:t>O</w:t>
      </w:r>
      <w:r w:rsidRPr="00115571">
        <w:rPr>
          <w:szCs w:val="24"/>
        </w:rPr>
        <w:t>pinion.</w:t>
      </w:r>
      <w:r>
        <w:rPr>
          <w:szCs w:val="24"/>
        </w:rPr>
        <w:t xml:space="preserve">” </w:t>
      </w:r>
      <w:r>
        <w:rPr>
          <w:i/>
          <w:szCs w:val="24"/>
        </w:rPr>
        <w:t>APSR</w:t>
      </w:r>
      <w:r>
        <w:rPr>
          <w:szCs w:val="24"/>
        </w:rPr>
        <w:t xml:space="preserve"> 108 (2014): </w:t>
      </w:r>
      <w:r w:rsidRPr="00115571">
        <w:rPr>
          <w:szCs w:val="24"/>
        </w:rPr>
        <w:t>754-</w:t>
      </w:r>
      <w:r>
        <w:rPr>
          <w:szCs w:val="24"/>
        </w:rPr>
        <w:t>7</w:t>
      </w:r>
      <w:r w:rsidRPr="00115571">
        <w:rPr>
          <w:szCs w:val="24"/>
        </w:rPr>
        <w:t>71</w:t>
      </w:r>
    </w:p>
    <w:p w:rsidR="00320BF7" w:rsidRDefault="00320BF7" w:rsidP="00320BF7">
      <w:pPr>
        <w:widowControl/>
        <w:rPr>
          <w:szCs w:val="24"/>
        </w:rPr>
      </w:pPr>
    </w:p>
    <w:p w:rsidR="00D83E71" w:rsidRDefault="00320BF7" w:rsidP="00D83E71">
      <w:pPr>
        <w:widowControl/>
      </w:pPr>
      <w:r w:rsidRPr="00320BF7">
        <w:t xml:space="preserve">James N. Druckman and Arthur Lupia, </w:t>
      </w:r>
      <w:r w:rsidRPr="00320BF7">
        <w:rPr>
          <w:szCs w:val="24"/>
        </w:rPr>
        <w:t>“Preference Change in Competitive Political Environments,”</w:t>
      </w:r>
      <w:r>
        <w:rPr>
          <w:szCs w:val="24"/>
        </w:rPr>
        <w:t xml:space="preserve"> </w:t>
      </w:r>
      <w:r w:rsidRPr="00320BF7">
        <w:rPr>
          <w:i/>
          <w:iCs/>
        </w:rPr>
        <w:t>A</w:t>
      </w:r>
      <w:r w:rsidRPr="00320BF7">
        <w:rPr>
          <w:i/>
        </w:rPr>
        <w:t>nnual Review of Political Science</w:t>
      </w:r>
      <w:r w:rsidR="00D83E71">
        <w:rPr>
          <w:i/>
        </w:rPr>
        <w:t xml:space="preserve"> </w:t>
      </w:r>
      <w:r w:rsidR="00D83E71">
        <w:t>19 (2016): 13-31.</w:t>
      </w:r>
    </w:p>
    <w:p w:rsidR="00717929" w:rsidRDefault="00717929" w:rsidP="00D83E71">
      <w:pPr>
        <w:widowControl/>
      </w:pPr>
    </w:p>
    <w:p w:rsidR="00717929" w:rsidRPr="00717929" w:rsidRDefault="00717929" w:rsidP="00D83E71">
      <w:pPr>
        <w:widowControl/>
        <w:rPr>
          <w:i/>
        </w:rPr>
      </w:pPr>
      <w:r>
        <w:t>Christopher H. Achen and Larry M. Bartels</w:t>
      </w:r>
      <w:r w:rsidR="00DE0421">
        <w:t>,</w:t>
      </w:r>
      <w:r>
        <w:t xml:space="preserve"> </w:t>
      </w:r>
      <w:r>
        <w:rPr>
          <w:i/>
        </w:rPr>
        <w:t>Democracy for Realists</w:t>
      </w:r>
      <w:r w:rsidR="00DE0421">
        <w:t xml:space="preserve"> </w:t>
      </w:r>
      <w:r>
        <w:t>(2016)</w:t>
      </w:r>
      <w:r w:rsidR="00DE0421">
        <w:t>,</w:t>
      </w:r>
      <w:r>
        <w:t xml:space="preserve"> Chapter 1 (and find a book review of your choosing)</w:t>
      </w:r>
    </w:p>
    <w:p w:rsidR="00BB56C6" w:rsidRDefault="00BB56C6" w:rsidP="00320BF7">
      <w:pPr>
        <w:widowControl/>
      </w:pPr>
    </w:p>
    <w:p w:rsidR="00705F18" w:rsidRDefault="00040E21" w:rsidP="00705F18">
      <w:pPr>
        <w:widowControl/>
        <w:rPr>
          <w:b/>
        </w:rPr>
      </w:pPr>
      <w:r>
        <w:rPr>
          <w:b/>
        </w:rPr>
        <w:t>Class 5,</w:t>
      </w:r>
      <w:r w:rsidR="00CB41C5">
        <w:rPr>
          <w:b/>
        </w:rPr>
        <w:t xml:space="preserve"> October 16</w:t>
      </w:r>
      <w:r w:rsidR="00CB41C5" w:rsidRPr="00695E8E">
        <w:rPr>
          <w:b/>
        </w:rPr>
        <w:t>.</w:t>
      </w:r>
      <w:r w:rsidR="00CB41C5">
        <w:rPr>
          <w:b/>
        </w:rPr>
        <w:t xml:space="preserve"> </w:t>
      </w:r>
      <w:r w:rsidR="00705F18">
        <w:rPr>
          <w:b/>
        </w:rPr>
        <w:t>Voting Behavior</w:t>
      </w:r>
    </w:p>
    <w:p w:rsidR="00705F18" w:rsidRDefault="00705F18" w:rsidP="00705F18">
      <w:pPr>
        <w:widowControl/>
      </w:pPr>
    </w:p>
    <w:p w:rsidR="00705F18" w:rsidRDefault="00705F18" w:rsidP="00705F18">
      <w:pPr>
        <w:widowControl/>
      </w:pPr>
      <w:r>
        <w:t xml:space="preserve">Bernard R. Berelson, Paul F. Lazarsfeld, and William N. McPhee, </w:t>
      </w:r>
      <w:r>
        <w:rPr>
          <w:i/>
        </w:rPr>
        <w:t>Voting</w:t>
      </w:r>
      <w:r>
        <w:t xml:space="preserve"> (1954), Chapters 1, 6-7, 11-12, 14</w:t>
      </w:r>
    </w:p>
    <w:p w:rsidR="00705F18" w:rsidRDefault="00705F18" w:rsidP="00705F18">
      <w:pPr>
        <w:widowControl/>
      </w:pPr>
    </w:p>
    <w:p w:rsidR="00705F18" w:rsidRDefault="00705F18" w:rsidP="00705F18">
      <w:pPr>
        <w:widowControl/>
      </w:pPr>
      <w:r>
        <w:t>Anthony Downs</w:t>
      </w:r>
      <w:r>
        <w:rPr>
          <w:i/>
        </w:rPr>
        <w:t>, An Economic Theory of Democracy</w:t>
      </w:r>
      <w:r>
        <w:t xml:space="preserve"> (1957), Chapters 1, 3, 11-13</w:t>
      </w:r>
    </w:p>
    <w:p w:rsidR="00705F18" w:rsidRDefault="00705F18" w:rsidP="00705F18">
      <w:pPr>
        <w:widowControl/>
      </w:pPr>
    </w:p>
    <w:p w:rsidR="00705F18" w:rsidRDefault="00705F18" w:rsidP="00705F18">
      <w:pPr>
        <w:widowControl/>
      </w:pPr>
      <w:r>
        <w:t xml:space="preserve">Angus Campbell, Philip Converse, Warren Miller, and Donald Stokes, </w:t>
      </w:r>
      <w:r>
        <w:rPr>
          <w:i/>
        </w:rPr>
        <w:t>The American Voter</w:t>
      </w:r>
      <w:r>
        <w:t xml:space="preserve"> (1960), Chapters 1-4, 6-7, 19-20</w:t>
      </w:r>
    </w:p>
    <w:p w:rsidR="00705F18" w:rsidRDefault="00705F18" w:rsidP="00705F18">
      <w:pPr>
        <w:widowControl/>
      </w:pPr>
    </w:p>
    <w:p w:rsidR="00705F18" w:rsidRDefault="00705F18" w:rsidP="00705F18">
      <w:pPr>
        <w:widowControl/>
      </w:pPr>
      <w:r>
        <w:t xml:space="preserve">Morris Fiorina, </w:t>
      </w:r>
      <w:r>
        <w:rPr>
          <w:i/>
        </w:rPr>
        <w:t>Retrospective Voting in American National Elections</w:t>
      </w:r>
      <w:r>
        <w:t xml:space="preserve"> (1981), Chapters 1, 5, 9, 10</w:t>
      </w:r>
    </w:p>
    <w:p w:rsidR="00705F18" w:rsidRDefault="00705F18" w:rsidP="00705F18">
      <w:pPr>
        <w:widowControl/>
      </w:pPr>
    </w:p>
    <w:p w:rsidR="00705F18" w:rsidRDefault="00705F18" w:rsidP="00705F18">
      <w:pPr>
        <w:widowControl/>
      </w:pPr>
      <w:r>
        <w:t xml:space="preserve">Gary Jacobson, “Strategic Politicians and the Dynamics of House Elections, 1946-1986,” </w:t>
      </w:r>
      <w:r>
        <w:rPr>
          <w:i/>
        </w:rPr>
        <w:t>APSR</w:t>
      </w:r>
      <w:r>
        <w:t xml:space="preserve"> 83 (1989): 773-793</w:t>
      </w:r>
    </w:p>
    <w:p w:rsidR="00705F18" w:rsidRDefault="00705F18" w:rsidP="00705F18">
      <w:pPr>
        <w:widowControl/>
      </w:pPr>
    </w:p>
    <w:p w:rsidR="00705F18" w:rsidRDefault="00705F18" w:rsidP="00705F18">
      <w:pPr>
        <w:widowControl/>
      </w:pPr>
      <w:r>
        <w:t xml:space="preserve">John Ferejohn, “The Spatial Model and Elections,” In Bernard Grofman, ed., </w:t>
      </w:r>
      <w:r>
        <w:rPr>
          <w:i/>
          <w:iCs/>
        </w:rPr>
        <w:t>Information, Participation, &amp; Choice</w:t>
      </w:r>
      <w:r>
        <w:t xml:space="preserve"> (1995)</w:t>
      </w:r>
    </w:p>
    <w:p w:rsidR="00705F18" w:rsidRDefault="00705F18" w:rsidP="00705F18">
      <w:pPr>
        <w:widowControl/>
      </w:pPr>
    </w:p>
    <w:p w:rsidR="00705F18" w:rsidRDefault="00705F18" w:rsidP="00705F18">
      <w:pPr>
        <w:widowControl/>
      </w:pPr>
      <w:r>
        <w:lastRenderedPageBreak/>
        <w:t xml:space="preserve">Richard R. Lau and David P. Redlawsk, “Advantages and Disadvantages of Cognitive Heuristics in Political Decision Making,” </w:t>
      </w:r>
      <w:r>
        <w:rPr>
          <w:i/>
          <w:iCs/>
        </w:rPr>
        <w:t>AJPS</w:t>
      </w:r>
      <w:r>
        <w:t xml:space="preserve"> 45 (2001): 951-971</w:t>
      </w:r>
    </w:p>
    <w:p w:rsidR="00705F18" w:rsidRDefault="00705F18" w:rsidP="00705F18">
      <w:pPr>
        <w:widowControl/>
      </w:pPr>
    </w:p>
    <w:p w:rsidR="00705F18" w:rsidRDefault="00705F18" w:rsidP="00705F18">
      <w:pPr>
        <w:widowControl/>
      </w:pPr>
      <w:r>
        <w:t xml:space="preserve">Stephen Ansolabehere, Jonathan Rodden, and James M. Snyder Jr., “The Strength of Issues: Using Multiple Measures to Gauge Preference Stability, Ideological Constraint, and Issue Voting,” </w:t>
      </w:r>
      <w:r>
        <w:rPr>
          <w:i/>
        </w:rPr>
        <w:t>APSR</w:t>
      </w:r>
      <w:r>
        <w:t xml:space="preserve"> 102 (2008): 215-232</w:t>
      </w:r>
    </w:p>
    <w:p w:rsidR="008D4920" w:rsidRDefault="008D4920" w:rsidP="00705F18">
      <w:pPr>
        <w:widowControl/>
      </w:pPr>
    </w:p>
    <w:p w:rsidR="006B5043" w:rsidRPr="006B5043" w:rsidRDefault="006B5043" w:rsidP="006B5043">
      <w:pPr>
        <w:widowControl/>
        <w:overflowPunct/>
        <w:autoSpaceDE/>
        <w:autoSpaceDN/>
        <w:adjustRightInd/>
        <w:textAlignment w:val="auto"/>
        <w:rPr>
          <w:szCs w:val="24"/>
        </w:rPr>
      </w:pPr>
      <w:r w:rsidRPr="006B5043">
        <w:rPr>
          <w:szCs w:val="24"/>
        </w:rPr>
        <w:t xml:space="preserve">Andrew Healy, and Neil Malhotra. “Retrospective Voting Reconsidered,” </w:t>
      </w:r>
      <w:r w:rsidRPr="006B5043">
        <w:rPr>
          <w:i/>
          <w:szCs w:val="24"/>
        </w:rPr>
        <w:t>Annual Review of Political Science</w:t>
      </w:r>
      <w:r w:rsidRPr="006B5043">
        <w:rPr>
          <w:szCs w:val="24"/>
        </w:rPr>
        <w:t xml:space="preserve"> 16 (20</w:t>
      </w:r>
      <w:r w:rsidR="003F0BDF">
        <w:rPr>
          <w:szCs w:val="24"/>
        </w:rPr>
        <w:t>13): 285-306</w:t>
      </w:r>
    </w:p>
    <w:p w:rsidR="000F7BE6" w:rsidRDefault="000F7BE6" w:rsidP="00200A79">
      <w:pPr>
        <w:widowControl/>
      </w:pPr>
    </w:p>
    <w:p w:rsidR="00705F18" w:rsidRPr="00695E8E" w:rsidRDefault="00467579" w:rsidP="00705F18">
      <w:pPr>
        <w:widowControl/>
        <w:rPr>
          <w:b/>
        </w:rPr>
      </w:pPr>
      <w:r w:rsidRPr="00695E8E">
        <w:rPr>
          <w:b/>
        </w:rPr>
        <w:t xml:space="preserve">Class </w:t>
      </w:r>
      <w:r w:rsidR="00040E21">
        <w:rPr>
          <w:b/>
        </w:rPr>
        <w:t>6</w:t>
      </w:r>
      <w:r w:rsidR="00A1527F">
        <w:rPr>
          <w:b/>
        </w:rPr>
        <w:t xml:space="preserve">, </w:t>
      </w:r>
      <w:r w:rsidR="00CB41C5">
        <w:rPr>
          <w:b/>
        </w:rPr>
        <w:t xml:space="preserve">October 23. </w:t>
      </w:r>
      <w:r w:rsidR="00705F18" w:rsidRPr="00695E8E">
        <w:rPr>
          <w:b/>
        </w:rPr>
        <w:t>Political Parties</w:t>
      </w:r>
    </w:p>
    <w:p w:rsidR="00705F18" w:rsidRDefault="00705F18" w:rsidP="00705F18">
      <w:pPr>
        <w:widowControl/>
      </w:pPr>
      <w:r>
        <w:tab/>
      </w:r>
    </w:p>
    <w:p w:rsidR="00705F18" w:rsidRPr="00317083" w:rsidRDefault="00705F18" w:rsidP="00705F18">
      <w:r w:rsidRPr="00317083">
        <w:t>“Toward a More Responsible Two-Party System: A Report of the</w:t>
      </w:r>
      <w:r>
        <w:t xml:space="preserve"> Committee on Political Parties,</w:t>
      </w:r>
      <w:r w:rsidRPr="00317083">
        <w:t xml:space="preserve">” </w:t>
      </w:r>
      <w:r>
        <w:rPr>
          <w:i/>
        </w:rPr>
        <w:t>APSR</w:t>
      </w:r>
      <w:r w:rsidRPr="00317083">
        <w:t xml:space="preserve"> 44</w:t>
      </w:r>
      <w:r>
        <w:t xml:space="preserve"> (3, supplement) (1950): Forward,</w:t>
      </w:r>
      <w:r w:rsidRPr="00317083">
        <w:t xml:space="preserve"> 1-14</w:t>
      </w:r>
    </w:p>
    <w:p w:rsidR="00705F18" w:rsidRDefault="00705F18" w:rsidP="00705F18">
      <w:pPr>
        <w:widowControl/>
      </w:pPr>
    </w:p>
    <w:p w:rsidR="00705F18" w:rsidRDefault="00705F18" w:rsidP="00705F18">
      <w:pPr>
        <w:widowControl/>
      </w:pPr>
      <w:r>
        <w:t xml:space="preserve">V.O. Key, Jr., “A Theory of Critical Elections,” </w:t>
      </w:r>
      <w:r>
        <w:rPr>
          <w:i/>
        </w:rPr>
        <w:t>JOP</w:t>
      </w:r>
      <w:r>
        <w:t xml:space="preserve"> 17 (1955): 3-18</w:t>
      </w:r>
    </w:p>
    <w:p w:rsidR="00705F18" w:rsidRDefault="00705F18" w:rsidP="00705F18">
      <w:pPr>
        <w:widowControl/>
      </w:pPr>
    </w:p>
    <w:p w:rsidR="00705F18" w:rsidRDefault="00705F18" w:rsidP="00705F18">
      <w:pPr>
        <w:widowControl/>
      </w:pPr>
      <w:r>
        <w:t xml:space="preserve">Anthony Downs, </w:t>
      </w:r>
      <w:r>
        <w:rPr>
          <w:i/>
        </w:rPr>
        <w:t xml:space="preserve">Economic Theory of Democracy </w:t>
      </w:r>
      <w:r>
        <w:rPr>
          <w:iCs/>
        </w:rPr>
        <w:t>(1957)</w:t>
      </w:r>
      <w:r>
        <w:t>, Chapter 8</w:t>
      </w:r>
    </w:p>
    <w:p w:rsidR="00705F18" w:rsidRDefault="00705F18" w:rsidP="00705F18">
      <w:pPr>
        <w:widowControl/>
      </w:pPr>
    </w:p>
    <w:p w:rsidR="00705F18" w:rsidRDefault="00705F18" w:rsidP="00705F18">
      <w:pPr>
        <w:widowControl/>
      </w:pPr>
      <w:r>
        <w:t xml:space="preserve">Morris Fiorina, “The Decline of Collective Responsibility in American Politics,” </w:t>
      </w:r>
      <w:r>
        <w:rPr>
          <w:i/>
          <w:iCs/>
        </w:rPr>
        <w:t>Daedalus</w:t>
      </w:r>
      <w:r>
        <w:t xml:space="preserve"> 109 (1980)</w:t>
      </w:r>
    </w:p>
    <w:p w:rsidR="00705F18" w:rsidRDefault="00705F18" w:rsidP="00705F18">
      <w:pPr>
        <w:widowControl/>
      </w:pPr>
    </w:p>
    <w:p w:rsidR="00705F18" w:rsidRDefault="00705F18" w:rsidP="00705F18">
      <w:pPr>
        <w:widowControl/>
      </w:pPr>
      <w:r>
        <w:t xml:space="preserve">Keith T. Poole and Howard Rosenthal, “Spatial Realignment and the Mapping of Issues in American History: The Evidence from Roll Call Voting,” In William H. Riker, ed., </w:t>
      </w:r>
      <w:r>
        <w:rPr>
          <w:i/>
          <w:iCs/>
        </w:rPr>
        <w:t>Agenda Formation</w:t>
      </w:r>
      <w:r>
        <w:t xml:space="preserve"> (1993)</w:t>
      </w:r>
    </w:p>
    <w:p w:rsidR="00705F18" w:rsidRDefault="00705F18" w:rsidP="00705F18">
      <w:pPr>
        <w:widowControl/>
      </w:pPr>
    </w:p>
    <w:p w:rsidR="00705F18" w:rsidRDefault="00705F18" w:rsidP="00705F18">
      <w:pPr>
        <w:widowControl/>
      </w:pPr>
      <w:r>
        <w:t>John Aldrich,</w:t>
      </w:r>
      <w:r>
        <w:rPr>
          <w:i/>
        </w:rPr>
        <w:t xml:space="preserve"> Why Parties?</w:t>
      </w:r>
      <w:r w:rsidR="00CB41C5">
        <w:rPr>
          <w:i/>
        </w:rPr>
        <w:t xml:space="preserve"> </w:t>
      </w:r>
      <w:r>
        <w:rPr>
          <w:i/>
        </w:rPr>
        <w:t xml:space="preserve">The Origin and Transformation of Party Politics in America </w:t>
      </w:r>
      <w:r>
        <w:t>(1995), Chapters 1-2, 9</w:t>
      </w:r>
    </w:p>
    <w:p w:rsidR="00705F18" w:rsidRDefault="00705F18" w:rsidP="00705F18">
      <w:pPr>
        <w:widowControl/>
      </w:pPr>
    </w:p>
    <w:p w:rsidR="00705F18" w:rsidRDefault="00705F18" w:rsidP="00705F18">
      <w:pPr>
        <w:widowControl/>
      </w:pPr>
      <w:r>
        <w:t xml:space="preserve">Marc J. Hetherington, “Resurgent Mass Partisanship: The Role of Elite Polarization,” </w:t>
      </w:r>
      <w:r>
        <w:rPr>
          <w:i/>
          <w:iCs/>
        </w:rPr>
        <w:t>APSR</w:t>
      </w:r>
      <w:r>
        <w:t xml:space="preserve"> 95 (2001): 619-632</w:t>
      </w:r>
    </w:p>
    <w:p w:rsidR="00705F18" w:rsidRDefault="00705F18" w:rsidP="00705F18">
      <w:pPr>
        <w:widowControl/>
      </w:pPr>
    </w:p>
    <w:p w:rsidR="003517DC" w:rsidRPr="003517DC" w:rsidRDefault="003517DC" w:rsidP="003517DC">
      <w:pPr>
        <w:widowControl/>
        <w:rPr>
          <w:b/>
        </w:rPr>
      </w:pPr>
      <w:r>
        <w:t xml:space="preserve">Matthew Levendusky, </w:t>
      </w:r>
      <w:r>
        <w:rPr>
          <w:i/>
        </w:rPr>
        <w:t>The Partisan Sort</w:t>
      </w:r>
      <w:r>
        <w:t xml:space="preserve"> (2009), Chapters </w:t>
      </w:r>
      <w:r w:rsidR="00EC236C">
        <w:t>2, 3, 7</w:t>
      </w:r>
    </w:p>
    <w:p w:rsidR="00C42804" w:rsidRDefault="00C42804" w:rsidP="00C42804">
      <w:pPr>
        <w:widowControl/>
      </w:pPr>
    </w:p>
    <w:p w:rsidR="00B23BD8" w:rsidRDefault="003517DC" w:rsidP="00B23BD8">
      <w:pPr>
        <w:widowControl/>
        <w:rPr>
          <w:szCs w:val="24"/>
        </w:rPr>
      </w:pPr>
      <w:r>
        <w:rPr>
          <w:szCs w:val="24"/>
        </w:rPr>
        <w:t xml:space="preserve">Leonie </w:t>
      </w:r>
      <w:r w:rsidRPr="004E3731">
        <w:rPr>
          <w:szCs w:val="24"/>
        </w:rPr>
        <w:t xml:space="preserve">Huddy, </w:t>
      </w:r>
      <w:r>
        <w:rPr>
          <w:szCs w:val="24"/>
        </w:rPr>
        <w:t>Lilliana Mason, and Lene Aaroe</w:t>
      </w:r>
      <w:r w:rsidRPr="004E3731">
        <w:rPr>
          <w:szCs w:val="24"/>
        </w:rPr>
        <w:t xml:space="preserve">. “Expressive Partisanship: Campaign Involvement, Political Emotion, and Partisan Identity.” </w:t>
      </w:r>
      <w:r>
        <w:rPr>
          <w:i/>
          <w:szCs w:val="24"/>
        </w:rPr>
        <w:t>APSR</w:t>
      </w:r>
      <w:r w:rsidRPr="004E3731">
        <w:rPr>
          <w:szCs w:val="24"/>
        </w:rPr>
        <w:t xml:space="preserve"> 109</w:t>
      </w:r>
      <w:r>
        <w:rPr>
          <w:szCs w:val="24"/>
        </w:rPr>
        <w:t xml:space="preserve"> </w:t>
      </w:r>
      <w:r w:rsidRPr="004E3731">
        <w:rPr>
          <w:szCs w:val="24"/>
        </w:rPr>
        <w:t>(</w:t>
      </w:r>
      <w:r>
        <w:rPr>
          <w:szCs w:val="24"/>
        </w:rPr>
        <w:t>2015):</w:t>
      </w:r>
      <w:r w:rsidR="003F0BDF">
        <w:rPr>
          <w:szCs w:val="24"/>
        </w:rPr>
        <w:t xml:space="preserve"> 1-17</w:t>
      </w:r>
    </w:p>
    <w:p w:rsidR="00B23BD8" w:rsidRDefault="00B23BD8" w:rsidP="00B23BD8">
      <w:pPr>
        <w:widowControl/>
        <w:rPr>
          <w:szCs w:val="24"/>
        </w:rPr>
      </w:pPr>
    </w:p>
    <w:p w:rsidR="00B23BD8" w:rsidRPr="00365BCD" w:rsidRDefault="00792F3A" w:rsidP="00B23BD8">
      <w:pPr>
        <w:widowControl/>
        <w:rPr>
          <w:szCs w:val="24"/>
        </w:rPr>
      </w:pPr>
      <w:r w:rsidRPr="00365BCD">
        <w:rPr>
          <w:szCs w:val="24"/>
        </w:rPr>
        <w:t xml:space="preserve">Shanto </w:t>
      </w:r>
      <w:r>
        <w:rPr>
          <w:szCs w:val="24"/>
        </w:rPr>
        <w:t>Iyengar,</w:t>
      </w:r>
      <w:r w:rsidR="00B23BD8" w:rsidRPr="00365BCD">
        <w:rPr>
          <w:szCs w:val="24"/>
        </w:rPr>
        <w:t xml:space="preserve"> Yphtach Lelkes, Matthew Levendusky, Ne</w:t>
      </w:r>
      <w:r w:rsidR="00B23BD8">
        <w:rPr>
          <w:szCs w:val="24"/>
        </w:rPr>
        <w:t xml:space="preserve">il Malhotra, and Sean Westwood. </w:t>
      </w:r>
      <w:r w:rsidR="00B23BD8" w:rsidRPr="00365BCD">
        <w:rPr>
          <w:szCs w:val="24"/>
        </w:rPr>
        <w:t xml:space="preserve">“The Origins and Consequences of Affective Polarization in the United States.” </w:t>
      </w:r>
      <w:r w:rsidR="00B23BD8" w:rsidRPr="00365BCD">
        <w:rPr>
          <w:i/>
          <w:szCs w:val="24"/>
        </w:rPr>
        <w:t>Annual Review of Political Science</w:t>
      </w:r>
      <w:r w:rsidR="00B23BD8" w:rsidRPr="00365BCD">
        <w:rPr>
          <w:szCs w:val="24"/>
        </w:rPr>
        <w:t xml:space="preserve"> 22</w:t>
      </w:r>
      <w:r w:rsidR="00B23BD8">
        <w:rPr>
          <w:szCs w:val="24"/>
        </w:rPr>
        <w:t xml:space="preserve"> (2019): 129-146</w:t>
      </w:r>
    </w:p>
    <w:p w:rsidR="00CE4A5C" w:rsidRPr="00CE4A5C" w:rsidRDefault="00CE4A5C" w:rsidP="00C42804">
      <w:pPr>
        <w:widowControl/>
      </w:pPr>
    </w:p>
    <w:p w:rsidR="00705F18" w:rsidRDefault="00040E21" w:rsidP="00705F18">
      <w:pPr>
        <w:widowControl/>
        <w:rPr>
          <w:b/>
        </w:rPr>
      </w:pPr>
      <w:r>
        <w:rPr>
          <w:b/>
        </w:rPr>
        <w:t>Class 7</w:t>
      </w:r>
      <w:r w:rsidR="00467579">
        <w:rPr>
          <w:b/>
        </w:rPr>
        <w:t xml:space="preserve">, </w:t>
      </w:r>
      <w:r w:rsidR="00CB41C5">
        <w:rPr>
          <w:b/>
        </w:rPr>
        <w:t>October 30</w:t>
      </w:r>
      <w:r w:rsidR="00CB41C5" w:rsidRPr="0071010B">
        <w:rPr>
          <w:b/>
        </w:rPr>
        <w:t>.</w:t>
      </w:r>
      <w:r w:rsidR="00CB41C5">
        <w:rPr>
          <w:b/>
        </w:rPr>
        <w:t xml:space="preserve"> </w:t>
      </w:r>
      <w:r w:rsidR="00705F18">
        <w:rPr>
          <w:b/>
        </w:rPr>
        <w:t>Interest Groups</w:t>
      </w:r>
    </w:p>
    <w:p w:rsidR="00705F18" w:rsidRDefault="00705F18" w:rsidP="00705F18">
      <w:pPr>
        <w:widowControl/>
      </w:pPr>
      <w:r>
        <w:tab/>
      </w:r>
    </w:p>
    <w:p w:rsidR="00705F18" w:rsidRPr="0009354C" w:rsidRDefault="00705F18" w:rsidP="00705F18">
      <w:pPr>
        <w:widowControl/>
        <w:rPr>
          <w:i/>
        </w:rPr>
      </w:pPr>
      <w:r>
        <w:t xml:space="preserve">David B. Truman, </w:t>
      </w:r>
      <w:r>
        <w:rPr>
          <w:i/>
        </w:rPr>
        <w:t>The Governmental Process</w:t>
      </w:r>
      <w:r>
        <w:t>, 2nd ed. (1971), Introduction and Chapters 2 and 16</w:t>
      </w:r>
      <w:r w:rsidR="0009354C">
        <w:t xml:space="preserve"> (</w:t>
      </w:r>
      <w:r w:rsidR="0009354C">
        <w:rPr>
          <w:i/>
        </w:rPr>
        <w:t>read Introduction after other readings)</w:t>
      </w:r>
    </w:p>
    <w:p w:rsidR="00705F18" w:rsidRDefault="00705F18" w:rsidP="00705F18">
      <w:pPr>
        <w:widowControl/>
      </w:pPr>
    </w:p>
    <w:p w:rsidR="00705F18" w:rsidRDefault="00705F18" w:rsidP="00705F18">
      <w:pPr>
        <w:widowControl/>
      </w:pPr>
      <w:r>
        <w:t xml:space="preserve">E.E. Schattschneider, </w:t>
      </w:r>
      <w:r>
        <w:rPr>
          <w:i/>
        </w:rPr>
        <w:t>The Semisovereign People</w:t>
      </w:r>
      <w:r>
        <w:t xml:space="preserve"> (1960), Chapters 1, 2, 5</w:t>
      </w:r>
    </w:p>
    <w:p w:rsidR="00705F18" w:rsidRDefault="00705F18" w:rsidP="00705F18">
      <w:pPr>
        <w:widowControl/>
      </w:pPr>
    </w:p>
    <w:p w:rsidR="00705F18" w:rsidRPr="00550D4C" w:rsidRDefault="00705F18" w:rsidP="00705F18">
      <w:pPr>
        <w:widowControl/>
      </w:pPr>
      <w:r>
        <w:t xml:space="preserve">Peter Bachrach, and Morton Baratz, “The Two Faces of Power,” </w:t>
      </w:r>
      <w:r>
        <w:rPr>
          <w:i/>
        </w:rPr>
        <w:t>APSR</w:t>
      </w:r>
      <w:r>
        <w:t xml:space="preserve"> (1961): 947-952.</w:t>
      </w:r>
    </w:p>
    <w:p w:rsidR="00705F18" w:rsidRDefault="00705F18" w:rsidP="00705F18">
      <w:pPr>
        <w:widowControl/>
      </w:pPr>
    </w:p>
    <w:p w:rsidR="00705F18" w:rsidRDefault="00705F18" w:rsidP="00705F18">
      <w:pPr>
        <w:widowControl/>
      </w:pPr>
      <w:r>
        <w:t xml:space="preserve">Mancur Olson, </w:t>
      </w:r>
      <w:r>
        <w:rPr>
          <w:i/>
        </w:rPr>
        <w:t>The Logic of Collective Action</w:t>
      </w:r>
      <w:r>
        <w:t xml:space="preserve"> (1965), Chapters 1, 2</w:t>
      </w:r>
    </w:p>
    <w:p w:rsidR="00705F18" w:rsidRDefault="00705F18" w:rsidP="00705F18">
      <w:pPr>
        <w:widowControl/>
      </w:pPr>
    </w:p>
    <w:p w:rsidR="00705F18" w:rsidRDefault="00705F18" w:rsidP="00705F18">
      <w:pPr>
        <w:widowControl/>
      </w:pPr>
      <w:r>
        <w:t xml:space="preserve">Theodore Lowi, </w:t>
      </w:r>
      <w:r>
        <w:rPr>
          <w:i/>
        </w:rPr>
        <w:t>The End of Liberalism</w:t>
      </w:r>
      <w:r>
        <w:t>, 2nd ed (1979), Chapters 3, 10</w:t>
      </w:r>
    </w:p>
    <w:p w:rsidR="00705F18" w:rsidRDefault="00705F18" w:rsidP="00705F18">
      <w:pPr>
        <w:widowControl/>
      </w:pPr>
    </w:p>
    <w:p w:rsidR="00705F18" w:rsidRDefault="00705F18" w:rsidP="00705F18">
      <w:pPr>
        <w:widowControl/>
      </w:pPr>
      <w:r>
        <w:t xml:space="preserve">Ken Kollman, “Inviting Friends to Lobby: Interest Groups, Ideological Bias, and Congressional Committees,” </w:t>
      </w:r>
      <w:r>
        <w:rPr>
          <w:i/>
          <w:iCs/>
        </w:rPr>
        <w:t>AJPS</w:t>
      </w:r>
      <w:r>
        <w:t xml:space="preserve"> 41 (1997): 519-544</w:t>
      </w:r>
    </w:p>
    <w:p w:rsidR="00705F18" w:rsidRDefault="00705F18" w:rsidP="00705F18">
      <w:pPr>
        <w:pStyle w:val="Heading1"/>
        <w:rPr>
          <w:szCs w:val="24"/>
          <w:lang w:val="en"/>
        </w:rPr>
      </w:pPr>
    </w:p>
    <w:p w:rsidR="00705F18" w:rsidRPr="00F518E1" w:rsidRDefault="00705F18" w:rsidP="00705F18">
      <w:pPr>
        <w:pStyle w:val="Heading1"/>
        <w:rPr>
          <w:b w:val="0"/>
          <w:szCs w:val="24"/>
          <w:lang w:val="en"/>
        </w:rPr>
      </w:pPr>
      <w:r w:rsidRPr="00F518E1">
        <w:rPr>
          <w:b w:val="0"/>
          <w:szCs w:val="24"/>
        </w:rPr>
        <w:t>Stephen Ansolabehere, John M. de Figueiredo, John M. Snyder, “Why is There so Little Money in U.S. Politics?</w:t>
      </w:r>
      <w:r>
        <w:rPr>
          <w:b w:val="0"/>
          <w:szCs w:val="24"/>
        </w:rPr>
        <w:t>”</w:t>
      </w:r>
      <w:r w:rsidRPr="00F518E1">
        <w:rPr>
          <w:b w:val="0"/>
          <w:szCs w:val="24"/>
        </w:rPr>
        <w:t>,</w:t>
      </w:r>
      <w:hyperlink r:id="rId14" w:tooltip="The Journal of Economic Perspectives" w:history="1">
        <w:r>
          <w:rPr>
            <w:b w:val="0"/>
            <w:szCs w:val="24"/>
          </w:rPr>
          <w:t xml:space="preserve"> </w:t>
        </w:r>
        <w:r w:rsidRPr="00F518E1">
          <w:rPr>
            <w:b w:val="0"/>
            <w:i/>
            <w:szCs w:val="24"/>
          </w:rPr>
          <w:t>Journal of Economic Perspec</w:t>
        </w:r>
        <w:r w:rsidRPr="00F518E1">
          <w:rPr>
            <w:b w:val="0"/>
            <w:szCs w:val="24"/>
          </w:rPr>
          <w:t>tives</w:t>
        </w:r>
      </w:hyperlink>
      <w:r>
        <w:rPr>
          <w:b w:val="0"/>
          <w:szCs w:val="24"/>
        </w:rPr>
        <w:t xml:space="preserve"> </w:t>
      </w:r>
      <w:r w:rsidRPr="00F518E1">
        <w:rPr>
          <w:b w:val="0"/>
          <w:szCs w:val="24"/>
        </w:rPr>
        <w:t>17 (2003): 105-130</w:t>
      </w:r>
      <w:r w:rsidRPr="00F518E1">
        <w:rPr>
          <w:b w:val="0"/>
          <w:szCs w:val="24"/>
          <w:lang w:val="en"/>
        </w:rPr>
        <w:t xml:space="preserve"> </w:t>
      </w:r>
    </w:p>
    <w:p w:rsidR="00705F18" w:rsidRDefault="00705F18" w:rsidP="00705F18">
      <w:pPr>
        <w:pStyle w:val="Heading2"/>
        <w:spacing w:before="0" w:after="0"/>
        <w:ind w:right="2070"/>
        <w:rPr>
          <w:rFonts w:ascii="Times New Roman" w:hAnsi="Times New Roman" w:cs="Times New Roman"/>
          <w:b w:val="0"/>
          <w:i w:val="0"/>
          <w:sz w:val="24"/>
          <w:szCs w:val="24"/>
        </w:rPr>
      </w:pPr>
    </w:p>
    <w:p w:rsidR="00705F18" w:rsidRDefault="001709D3" w:rsidP="00705F18">
      <w:pPr>
        <w:pStyle w:val="Heading2"/>
        <w:spacing w:before="0" w:after="0"/>
        <w:ind w:right="2070"/>
        <w:rPr>
          <w:rFonts w:ascii="Times New Roman" w:hAnsi="Times New Roman" w:cs="Times New Roman"/>
          <w:b w:val="0"/>
          <w:i w:val="0"/>
          <w:sz w:val="24"/>
          <w:szCs w:val="24"/>
        </w:rPr>
      </w:pPr>
      <w:hyperlink r:id="rId15" w:history="1">
        <w:r w:rsidR="00705F18" w:rsidRPr="00B9242E">
          <w:rPr>
            <w:rFonts w:ascii="Times New Roman" w:hAnsi="Times New Roman" w:cs="Times New Roman"/>
            <w:b w:val="0"/>
            <w:i w:val="0"/>
            <w:sz w:val="24"/>
            <w:szCs w:val="24"/>
          </w:rPr>
          <w:t>Dara Z. Strolovitch</w:t>
        </w:r>
      </w:hyperlink>
      <w:r w:rsidR="00705F18">
        <w:rPr>
          <w:rFonts w:ascii="Times New Roman" w:hAnsi="Times New Roman" w:cs="Times New Roman"/>
          <w:b w:val="0"/>
          <w:i w:val="0"/>
          <w:sz w:val="24"/>
          <w:szCs w:val="24"/>
        </w:rPr>
        <w:t>,</w:t>
      </w:r>
      <w:r w:rsidR="00CB41C5">
        <w:rPr>
          <w:rFonts w:ascii="Times New Roman" w:hAnsi="Times New Roman" w:cs="Times New Roman"/>
          <w:b w:val="0"/>
          <w:i w:val="0"/>
          <w:sz w:val="24"/>
          <w:szCs w:val="24"/>
        </w:rPr>
        <w:t xml:space="preserve"> </w:t>
      </w:r>
      <w:r w:rsidR="00705F18" w:rsidRPr="00B9242E">
        <w:rPr>
          <w:rFonts w:ascii="Times New Roman" w:hAnsi="Times New Roman" w:cs="Times New Roman"/>
          <w:b w:val="0"/>
          <w:sz w:val="24"/>
          <w:szCs w:val="24"/>
        </w:rPr>
        <w:t>Affirmative Advocacy</w:t>
      </w:r>
      <w:r w:rsidR="00705F18">
        <w:rPr>
          <w:rFonts w:ascii="Times New Roman" w:hAnsi="Times New Roman" w:cs="Times New Roman"/>
          <w:b w:val="0"/>
          <w:i w:val="0"/>
          <w:sz w:val="24"/>
          <w:szCs w:val="24"/>
        </w:rPr>
        <w:t xml:space="preserve"> (2007), Chapters 1, 2, 4</w:t>
      </w:r>
    </w:p>
    <w:p w:rsidR="00705F18" w:rsidRDefault="00705F18" w:rsidP="00705F18">
      <w:pPr>
        <w:shd w:val="clear" w:color="auto" w:fill="FFFFFF"/>
        <w:jc w:val="center"/>
      </w:pPr>
    </w:p>
    <w:p w:rsidR="00705F18" w:rsidRDefault="00705F18" w:rsidP="00705F18">
      <w:pPr>
        <w:shd w:val="clear" w:color="auto" w:fill="FFFFFF"/>
      </w:pPr>
      <w:r w:rsidRPr="00A84EDE">
        <w:t xml:space="preserve">Daniel Diermeier, “Private Politics - A Research Agenda,” </w:t>
      </w:r>
      <w:r w:rsidRPr="00A84EDE">
        <w:rPr>
          <w:i/>
        </w:rPr>
        <w:t>The Political Economist</w:t>
      </w:r>
      <w:r w:rsidRPr="00A84EDE">
        <w:t xml:space="preserve"> </w:t>
      </w:r>
      <w:r>
        <w:t xml:space="preserve">(2007) </w:t>
      </w:r>
      <w:r w:rsidRPr="00A84EDE">
        <w:t>19</w:t>
      </w:r>
      <w:r>
        <w:t>:</w:t>
      </w:r>
      <w:r w:rsidRPr="00A84EDE">
        <w:t xml:space="preserve"> 1-2.</w:t>
      </w:r>
      <w:r>
        <w:t xml:space="preserve"> (</w:t>
      </w:r>
      <w:hyperlink r:id="rId16" w:history="1">
        <w:r w:rsidR="00142A03" w:rsidRPr="00A446ED">
          <w:rPr>
            <w:rStyle w:val="Hyperlink"/>
            <w:sz w:val="24"/>
          </w:rPr>
          <w:t>http://www.apsanet.org/~polecon/The_Political_Economist.summer07.pdf</w:t>
        </w:r>
      </w:hyperlink>
      <w:r w:rsidR="00622970">
        <w:t>)</w:t>
      </w:r>
    </w:p>
    <w:p w:rsidR="00142A03" w:rsidRDefault="00142A03" w:rsidP="00705F18">
      <w:pPr>
        <w:shd w:val="clear" w:color="auto" w:fill="FFFFFF"/>
      </w:pPr>
    </w:p>
    <w:p w:rsidR="00142A03" w:rsidRDefault="00142A03" w:rsidP="00142A03">
      <w:pPr>
        <w:widowControl/>
        <w:rPr>
          <w:b/>
        </w:rPr>
      </w:pPr>
      <w:r>
        <w:rPr>
          <w:szCs w:val="24"/>
        </w:rPr>
        <w:t>Martin Gilens</w:t>
      </w:r>
      <w:r w:rsidRPr="004E3731">
        <w:rPr>
          <w:szCs w:val="24"/>
        </w:rPr>
        <w:t xml:space="preserve"> and Benjamin I. Page. “Testing Theories of American Politics: Elites, Interest Groups, and Average Citizens.” </w:t>
      </w:r>
      <w:r w:rsidRPr="00142A03">
        <w:rPr>
          <w:i/>
          <w:szCs w:val="24"/>
        </w:rPr>
        <w:t>Perspectives on Politics</w:t>
      </w:r>
      <w:r w:rsidRPr="004E3731">
        <w:rPr>
          <w:szCs w:val="24"/>
        </w:rPr>
        <w:t xml:space="preserve"> 12</w:t>
      </w:r>
      <w:r>
        <w:rPr>
          <w:szCs w:val="24"/>
        </w:rPr>
        <w:t xml:space="preserve"> </w:t>
      </w:r>
      <w:r w:rsidRPr="004E3731">
        <w:rPr>
          <w:szCs w:val="24"/>
        </w:rPr>
        <w:t>(</w:t>
      </w:r>
      <w:r>
        <w:rPr>
          <w:szCs w:val="24"/>
        </w:rPr>
        <w:t>2014</w:t>
      </w:r>
      <w:r w:rsidR="00622970">
        <w:rPr>
          <w:szCs w:val="24"/>
        </w:rPr>
        <w:t>): 564-581</w:t>
      </w:r>
    </w:p>
    <w:p w:rsidR="00467579" w:rsidRDefault="00467579" w:rsidP="00467579">
      <w:pPr>
        <w:widowControl/>
      </w:pPr>
    </w:p>
    <w:p w:rsidR="00705F18" w:rsidRDefault="00040E21" w:rsidP="00705F18">
      <w:pPr>
        <w:widowControl/>
        <w:rPr>
          <w:b/>
        </w:rPr>
      </w:pPr>
      <w:r>
        <w:rPr>
          <w:b/>
        </w:rPr>
        <w:t>Class 8</w:t>
      </w:r>
      <w:r w:rsidR="00467579" w:rsidRPr="0071010B">
        <w:rPr>
          <w:b/>
        </w:rPr>
        <w:t xml:space="preserve">, </w:t>
      </w:r>
      <w:r w:rsidR="00CB41C5">
        <w:rPr>
          <w:b/>
        </w:rPr>
        <w:t>November 6</w:t>
      </w:r>
      <w:r w:rsidR="00CB41C5" w:rsidRPr="001937D9">
        <w:rPr>
          <w:b/>
        </w:rPr>
        <w:t>.</w:t>
      </w:r>
      <w:r w:rsidR="00CB41C5">
        <w:rPr>
          <w:b/>
        </w:rPr>
        <w:t xml:space="preserve"> </w:t>
      </w:r>
      <w:r w:rsidR="00705F18">
        <w:rPr>
          <w:b/>
        </w:rPr>
        <w:t>Congress (and Public Policy)</w:t>
      </w:r>
    </w:p>
    <w:p w:rsidR="00705F18" w:rsidRDefault="00705F18" w:rsidP="00705F18">
      <w:pPr>
        <w:widowControl/>
      </w:pPr>
      <w:r>
        <w:t xml:space="preserve"> </w:t>
      </w:r>
    </w:p>
    <w:p w:rsidR="00705F18" w:rsidRPr="0084516D" w:rsidRDefault="00705F18" w:rsidP="00705F18">
      <w:pPr>
        <w:widowControl/>
        <w:rPr>
          <w:b/>
          <w:iCs/>
        </w:rPr>
      </w:pPr>
      <w:r>
        <w:t xml:space="preserve">Nelson Polsby, “The Institutionalization of the U.S. House of Representatives,” </w:t>
      </w:r>
      <w:r>
        <w:rPr>
          <w:i/>
        </w:rPr>
        <w:t xml:space="preserve">APSR </w:t>
      </w:r>
      <w:r>
        <w:t>62 (1968): 144-168</w:t>
      </w:r>
    </w:p>
    <w:p w:rsidR="00705F18" w:rsidRDefault="00705F18" w:rsidP="00705F18">
      <w:pPr>
        <w:widowControl/>
      </w:pPr>
    </w:p>
    <w:p w:rsidR="00705F18" w:rsidRDefault="00705F18" w:rsidP="00705F18">
      <w:pPr>
        <w:widowControl/>
        <w:ind w:left="576" w:hanging="576"/>
      </w:pPr>
      <w:r>
        <w:t xml:space="preserve">David R. Mayhew, </w:t>
      </w:r>
      <w:r>
        <w:rPr>
          <w:i/>
        </w:rPr>
        <w:t>Congress:</w:t>
      </w:r>
      <w:r w:rsidR="00CB41C5">
        <w:rPr>
          <w:i/>
        </w:rPr>
        <w:t xml:space="preserve"> </w:t>
      </w:r>
      <w:r>
        <w:rPr>
          <w:i/>
        </w:rPr>
        <w:t>The Electoral Connection</w:t>
      </w:r>
      <w:r>
        <w:t xml:space="preserve"> (1974), Pages 1-77</w:t>
      </w:r>
    </w:p>
    <w:p w:rsidR="00705F18" w:rsidRDefault="00705F18" w:rsidP="00705F18">
      <w:pPr>
        <w:widowControl/>
      </w:pPr>
    </w:p>
    <w:p w:rsidR="00705F18" w:rsidRDefault="00705F18" w:rsidP="00705F18">
      <w:pPr>
        <w:widowControl/>
      </w:pPr>
      <w:r>
        <w:t>Richard F. Fenno, Jr.</w:t>
      </w:r>
      <w:r w:rsidR="00CB41C5">
        <w:t xml:space="preserve"> </w:t>
      </w:r>
      <w:r>
        <w:rPr>
          <w:i/>
        </w:rPr>
        <w:t>Home Style:</w:t>
      </w:r>
      <w:r w:rsidR="00CB41C5">
        <w:rPr>
          <w:i/>
        </w:rPr>
        <w:t xml:space="preserve"> </w:t>
      </w:r>
      <w:r>
        <w:rPr>
          <w:i/>
        </w:rPr>
        <w:t>House Members in Their Districts</w:t>
      </w:r>
      <w:r>
        <w:rPr>
          <w:iCs/>
        </w:rPr>
        <w:t xml:space="preserve"> (1978)</w:t>
      </w:r>
      <w:r>
        <w:t>, Introduction, Pages 1-33, 214-248</w:t>
      </w:r>
    </w:p>
    <w:p w:rsidR="00705F18" w:rsidRDefault="00705F18" w:rsidP="00705F18">
      <w:pPr>
        <w:widowControl/>
      </w:pPr>
      <w:r>
        <w:t xml:space="preserve"> </w:t>
      </w:r>
    </w:p>
    <w:p w:rsidR="00705F18" w:rsidRDefault="00705F18" w:rsidP="00705F18">
      <w:pPr>
        <w:widowControl/>
      </w:pPr>
      <w:r>
        <w:t xml:space="preserve">Kenneth A. Shepsle and Barry W. Weingast, “Positive Theories of Congressional Institutions,” </w:t>
      </w:r>
      <w:r>
        <w:rPr>
          <w:i/>
        </w:rPr>
        <w:t>LSQ</w:t>
      </w:r>
      <w:r>
        <w:t xml:space="preserve"> 19 (1994): 149-179</w:t>
      </w:r>
    </w:p>
    <w:p w:rsidR="00705F18" w:rsidRDefault="00705F18" w:rsidP="00705F18">
      <w:pPr>
        <w:widowControl/>
      </w:pPr>
    </w:p>
    <w:p w:rsidR="006B5043" w:rsidRDefault="006B5043" w:rsidP="006B5043">
      <w:pPr>
        <w:pStyle w:val="Default"/>
        <w:rPr>
          <w:rFonts w:ascii="Times New Roman" w:hAnsi="Times New Roman" w:cs="Times New Roman"/>
        </w:rPr>
      </w:pPr>
      <w:r w:rsidRPr="006B5043">
        <w:rPr>
          <w:rFonts w:ascii="Times New Roman" w:hAnsi="Times New Roman" w:cs="Times New Roman"/>
        </w:rPr>
        <w:t xml:space="preserve">Suzanne Mettler and Joe Soss. “The Consequences of Public Policy for Democratic Citizenship: Bridging Policy Studies and Mass Politics,” </w:t>
      </w:r>
      <w:r w:rsidRPr="006B5043">
        <w:rPr>
          <w:rFonts w:ascii="Times New Roman" w:hAnsi="Times New Roman" w:cs="Times New Roman"/>
          <w:i/>
        </w:rPr>
        <w:t>Perspectives on Politics</w:t>
      </w:r>
      <w:r w:rsidRPr="006B5043">
        <w:rPr>
          <w:rFonts w:ascii="Times New Roman" w:hAnsi="Times New Roman" w:cs="Times New Roman"/>
        </w:rPr>
        <w:t xml:space="preserve"> 2 (2004): </w:t>
      </w:r>
      <w:r w:rsidR="003F0BDF">
        <w:rPr>
          <w:rFonts w:ascii="Times New Roman" w:hAnsi="Times New Roman" w:cs="Times New Roman"/>
        </w:rPr>
        <w:t>55-73</w:t>
      </w:r>
    </w:p>
    <w:p w:rsidR="006B5043" w:rsidRPr="00B5172E" w:rsidRDefault="006B5043" w:rsidP="006B5043">
      <w:pPr>
        <w:pStyle w:val="Default"/>
        <w:rPr>
          <w:rFonts w:ascii="Times New Roman" w:hAnsi="Times New Roman" w:cs="Times New Roman"/>
        </w:rPr>
      </w:pPr>
    </w:p>
    <w:p w:rsidR="00B5172E" w:rsidRPr="00B5172E" w:rsidRDefault="00B5172E" w:rsidP="00B5172E">
      <w:pPr>
        <w:widowControl/>
        <w:overflowPunct/>
        <w:textAlignment w:val="auto"/>
        <w:rPr>
          <w:szCs w:val="24"/>
        </w:rPr>
      </w:pPr>
      <w:r w:rsidRPr="00B5172E">
        <w:rPr>
          <w:szCs w:val="24"/>
        </w:rPr>
        <w:t>Butler, Daniel M. and David E. Broockman. “Do Politicians Racially Discriminate</w:t>
      </w:r>
    </w:p>
    <w:p w:rsidR="00B5172E" w:rsidRPr="00B5172E" w:rsidRDefault="00B5172E" w:rsidP="00B5172E">
      <w:pPr>
        <w:widowControl/>
        <w:overflowPunct/>
        <w:textAlignment w:val="auto"/>
        <w:rPr>
          <w:szCs w:val="24"/>
        </w:rPr>
      </w:pPr>
      <w:r w:rsidRPr="00B5172E">
        <w:rPr>
          <w:szCs w:val="24"/>
        </w:rPr>
        <w:t xml:space="preserve">Against Constituents? A Field Experiment on State Legislators.” </w:t>
      </w:r>
      <w:r>
        <w:rPr>
          <w:i/>
          <w:iCs/>
          <w:szCs w:val="24"/>
        </w:rPr>
        <w:t>AJPS</w:t>
      </w:r>
      <w:r w:rsidRPr="00B5172E">
        <w:rPr>
          <w:i/>
          <w:iCs/>
          <w:szCs w:val="24"/>
        </w:rPr>
        <w:t xml:space="preserve"> </w:t>
      </w:r>
      <w:r w:rsidRPr="00B5172E">
        <w:rPr>
          <w:szCs w:val="24"/>
        </w:rPr>
        <w:t>55</w:t>
      </w:r>
      <w:r>
        <w:rPr>
          <w:szCs w:val="24"/>
        </w:rPr>
        <w:t xml:space="preserve"> </w:t>
      </w:r>
      <w:r w:rsidRPr="00B5172E">
        <w:rPr>
          <w:szCs w:val="24"/>
        </w:rPr>
        <w:t>(</w:t>
      </w:r>
      <w:r>
        <w:rPr>
          <w:szCs w:val="24"/>
        </w:rPr>
        <w:t>2011</w:t>
      </w:r>
      <w:r w:rsidRPr="00B5172E">
        <w:rPr>
          <w:szCs w:val="24"/>
        </w:rPr>
        <w:t>)</w:t>
      </w:r>
      <w:r>
        <w:rPr>
          <w:szCs w:val="24"/>
        </w:rPr>
        <w:t>:</w:t>
      </w:r>
      <w:r w:rsidRPr="00B5172E">
        <w:rPr>
          <w:szCs w:val="24"/>
        </w:rPr>
        <w:t xml:space="preserve"> 463–477.</w:t>
      </w:r>
    </w:p>
    <w:p w:rsidR="00B5172E" w:rsidRPr="00B5172E" w:rsidRDefault="00B5172E" w:rsidP="006B5043">
      <w:pPr>
        <w:pStyle w:val="Default"/>
        <w:rPr>
          <w:rFonts w:ascii="Times New Roman" w:hAnsi="Times New Roman" w:cs="Times New Roman"/>
        </w:rPr>
      </w:pPr>
    </w:p>
    <w:p w:rsidR="006B5043" w:rsidRDefault="006B5043" w:rsidP="006B5043">
      <w:pPr>
        <w:pStyle w:val="Default"/>
        <w:rPr>
          <w:rFonts w:ascii="Times New Roman" w:hAnsi="Times New Roman" w:cs="Times New Roman"/>
        </w:rPr>
      </w:pPr>
      <w:r w:rsidRPr="006B5043">
        <w:rPr>
          <w:rFonts w:ascii="Times New Roman" w:hAnsi="Times New Roman" w:cs="Times New Roman"/>
        </w:rPr>
        <w:t xml:space="preserve">Alan Wiseman and Craig Volden. “Legislative Effectiveness and Representation,” In, Lawrence C. Dodd, and Bruce I. Oppenheimer. </w:t>
      </w:r>
      <w:r w:rsidRPr="006B5043">
        <w:rPr>
          <w:rStyle w:val="Emphasis"/>
          <w:rFonts w:ascii="Times New Roman" w:hAnsi="Times New Roman" w:cs="Times New Roman"/>
        </w:rPr>
        <w:t>Congress Reconsidered</w:t>
      </w:r>
      <w:r w:rsidRPr="006B5043">
        <w:rPr>
          <w:rFonts w:ascii="Times New Roman" w:hAnsi="Times New Roman" w:cs="Times New Roman"/>
        </w:rPr>
        <w:t xml:space="preserve">, </w:t>
      </w:r>
      <w:r w:rsidRPr="006B5043">
        <w:rPr>
          <w:rStyle w:val="Emphasis"/>
          <w:rFonts w:ascii="Times New Roman" w:hAnsi="Times New Roman" w:cs="Times New Roman"/>
        </w:rPr>
        <w:t>10</w:t>
      </w:r>
      <w:r w:rsidRPr="006B5043">
        <w:rPr>
          <w:rStyle w:val="Emphasis"/>
          <w:rFonts w:ascii="Times New Roman" w:hAnsi="Times New Roman" w:cs="Times New Roman"/>
          <w:vertAlign w:val="superscript"/>
        </w:rPr>
        <w:t>th</w:t>
      </w:r>
      <w:r w:rsidRPr="006B5043">
        <w:rPr>
          <w:rStyle w:val="Emphasis"/>
          <w:rFonts w:ascii="Times New Roman" w:hAnsi="Times New Roman" w:cs="Times New Roman"/>
        </w:rPr>
        <w:t xml:space="preserve"> Ed</w:t>
      </w:r>
      <w:r w:rsidR="003F0BDF">
        <w:rPr>
          <w:rFonts w:ascii="Times New Roman" w:hAnsi="Times New Roman" w:cs="Times New Roman"/>
        </w:rPr>
        <w:t>. Washington DC: CQ Press. 2012</w:t>
      </w:r>
    </w:p>
    <w:p w:rsidR="003517DC" w:rsidRPr="003517DC" w:rsidRDefault="003517DC" w:rsidP="003517DC">
      <w:pPr>
        <w:pStyle w:val="Default"/>
        <w:rPr>
          <w:rFonts w:ascii="Times New Roman" w:hAnsi="Times New Roman" w:cs="Times New Roman"/>
        </w:rPr>
      </w:pPr>
      <w:r>
        <w:rPr>
          <w:rFonts w:ascii="Times New Roman" w:hAnsi="Times New Roman" w:cs="Times New Roman"/>
        </w:rPr>
        <w:br/>
      </w:r>
      <w:r w:rsidRPr="003517DC">
        <w:rPr>
          <w:rFonts w:ascii="Times New Roman" w:hAnsi="Times New Roman" w:cs="Times New Roman"/>
        </w:rPr>
        <w:t>John D. Griffin. “</w:t>
      </w:r>
      <w:r w:rsidRPr="003517DC">
        <w:rPr>
          <w:rStyle w:val="hlfld-title"/>
          <w:rFonts w:ascii="Times New Roman" w:hAnsi="Times New Roman" w:cs="Times New Roman"/>
        </w:rPr>
        <w:t xml:space="preserve">When and Why Minority Legislators Matter.” </w:t>
      </w:r>
      <w:r w:rsidRPr="003517DC">
        <w:rPr>
          <w:rFonts w:ascii="Times New Roman" w:hAnsi="Times New Roman" w:cs="Times New Roman"/>
          <w:i/>
        </w:rPr>
        <w:t>Annual Review of Political Science</w:t>
      </w:r>
      <w:r w:rsidRPr="003517DC">
        <w:rPr>
          <w:rFonts w:ascii="Times New Roman" w:hAnsi="Times New Roman" w:cs="Times New Roman"/>
        </w:rPr>
        <w:t xml:space="preserve"> 17 (2014): 327-336 </w:t>
      </w:r>
    </w:p>
    <w:p w:rsidR="003517DC" w:rsidRPr="00E310D6" w:rsidRDefault="003517DC" w:rsidP="00467579">
      <w:pPr>
        <w:widowControl/>
      </w:pPr>
    </w:p>
    <w:p w:rsidR="00705F18" w:rsidRDefault="00522AF1" w:rsidP="00705F18">
      <w:pPr>
        <w:widowControl/>
        <w:rPr>
          <w:b/>
        </w:rPr>
      </w:pPr>
      <w:r>
        <w:rPr>
          <w:b/>
        </w:rPr>
        <w:t xml:space="preserve">Class </w:t>
      </w:r>
      <w:r w:rsidR="00040E21">
        <w:rPr>
          <w:b/>
        </w:rPr>
        <w:t>9</w:t>
      </w:r>
      <w:r>
        <w:rPr>
          <w:b/>
        </w:rPr>
        <w:t xml:space="preserve">, </w:t>
      </w:r>
      <w:r w:rsidR="00CB41C5">
        <w:rPr>
          <w:b/>
        </w:rPr>
        <w:t xml:space="preserve">November 13. </w:t>
      </w:r>
      <w:r w:rsidR="00705F18">
        <w:rPr>
          <w:b/>
        </w:rPr>
        <w:t>The Presidency</w:t>
      </w:r>
      <w:r w:rsidR="003517DC">
        <w:rPr>
          <w:b/>
        </w:rPr>
        <w:t xml:space="preserve"> and the Bureaucracy (part 1)</w:t>
      </w:r>
    </w:p>
    <w:p w:rsidR="00705F18" w:rsidRDefault="00705F18" w:rsidP="00705F18">
      <w:pPr>
        <w:widowControl/>
      </w:pPr>
    </w:p>
    <w:p w:rsidR="00705F18" w:rsidRDefault="00705F18" w:rsidP="00705F18">
      <w:pPr>
        <w:widowControl/>
      </w:pPr>
      <w:r>
        <w:t xml:space="preserve">Richard Neustadt, “The Power to Persuade,” In Pietro Nivola and David Rosenbloom, eds., </w:t>
      </w:r>
      <w:r>
        <w:rPr>
          <w:i/>
          <w:iCs/>
        </w:rPr>
        <w:t>Classic Readings in American Politics,</w:t>
      </w:r>
      <w:r>
        <w:t xml:space="preserve"> 3</w:t>
      </w:r>
      <w:r>
        <w:rPr>
          <w:vertAlign w:val="superscript"/>
        </w:rPr>
        <w:t>rd</w:t>
      </w:r>
      <w:r>
        <w:t xml:space="preserve"> ed, 370-378</w:t>
      </w:r>
    </w:p>
    <w:p w:rsidR="00705F18" w:rsidRDefault="00705F18" w:rsidP="00705F18">
      <w:pPr>
        <w:widowControl/>
        <w:ind w:left="576" w:hanging="576"/>
      </w:pPr>
    </w:p>
    <w:p w:rsidR="00705F18" w:rsidRDefault="00705F18" w:rsidP="00705F18">
      <w:pPr>
        <w:widowControl/>
        <w:ind w:left="576" w:hanging="576"/>
      </w:pPr>
      <w:r>
        <w:t xml:space="preserve">Samuel Kernell, </w:t>
      </w:r>
      <w:r>
        <w:rPr>
          <w:i/>
        </w:rPr>
        <w:t>Going Public:</w:t>
      </w:r>
      <w:r w:rsidR="00CB41C5">
        <w:rPr>
          <w:i/>
        </w:rPr>
        <w:t xml:space="preserve"> </w:t>
      </w:r>
      <w:r>
        <w:rPr>
          <w:i/>
        </w:rPr>
        <w:t xml:space="preserve">New Strategies of Presidential Leadership, </w:t>
      </w:r>
      <w:r w:rsidRPr="0085740E">
        <w:t>4</w:t>
      </w:r>
      <w:r w:rsidRPr="0085740E">
        <w:rPr>
          <w:vertAlign w:val="superscript"/>
        </w:rPr>
        <w:t>th</w:t>
      </w:r>
      <w:r>
        <w:t xml:space="preserve"> ed (2006),</w:t>
      </w:r>
    </w:p>
    <w:p w:rsidR="00705F18" w:rsidRDefault="00705F18" w:rsidP="00705F18">
      <w:pPr>
        <w:widowControl/>
        <w:ind w:left="576" w:hanging="576"/>
      </w:pPr>
      <w:r>
        <w:t>Chapters 1, 2, 4</w:t>
      </w:r>
    </w:p>
    <w:p w:rsidR="00705F18" w:rsidRDefault="00705F18" w:rsidP="00705F18">
      <w:pPr>
        <w:widowControl/>
      </w:pPr>
    </w:p>
    <w:p w:rsidR="00705F18" w:rsidRDefault="00705F18" w:rsidP="00705F18">
      <w:pPr>
        <w:widowControl/>
      </w:pPr>
      <w:r>
        <w:t xml:space="preserve">Lyn Ragsdale and John J. Theiss, “The Institutionalization of the American Presidency, 1924-92,” </w:t>
      </w:r>
      <w:r>
        <w:rPr>
          <w:i/>
          <w:iCs/>
        </w:rPr>
        <w:t>AJPS</w:t>
      </w:r>
      <w:r>
        <w:t xml:space="preserve"> 41 (1997): 1280-1318</w:t>
      </w:r>
    </w:p>
    <w:p w:rsidR="00705F18" w:rsidRDefault="00705F18" w:rsidP="00705F18">
      <w:pPr>
        <w:pStyle w:val="Heading1"/>
        <w:widowControl/>
        <w:rPr>
          <w:b w:val="0"/>
        </w:rPr>
      </w:pPr>
    </w:p>
    <w:p w:rsidR="00705F18" w:rsidRDefault="00705F18" w:rsidP="00705F18">
      <w:pPr>
        <w:pStyle w:val="Heading1"/>
        <w:widowControl/>
        <w:rPr>
          <w:b w:val="0"/>
        </w:rPr>
      </w:pPr>
      <w:r>
        <w:rPr>
          <w:b w:val="0"/>
        </w:rPr>
        <w:t xml:space="preserve">Matthew A. Baum and Samuel Kernell, “Has Cable Ended the Golden Age of Presidential Television?” </w:t>
      </w:r>
      <w:r>
        <w:rPr>
          <w:b w:val="0"/>
          <w:i/>
        </w:rPr>
        <w:t>APSR</w:t>
      </w:r>
      <w:r>
        <w:rPr>
          <w:b w:val="0"/>
        </w:rPr>
        <w:t xml:space="preserve"> 93 (1999): 99-114</w:t>
      </w:r>
    </w:p>
    <w:p w:rsidR="00705F18" w:rsidRDefault="00705F18" w:rsidP="00705F18">
      <w:pPr>
        <w:widowControl/>
      </w:pPr>
    </w:p>
    <w:p w:rsidR="00705F18" w:rsidRDefault="00705F18" w:rsidP="00705F18">
      <w:pPr>
        <w:widowControl/>
        <w:rPr>
          <w:iCs/>
        </w:rPr>
      </w:pPr>
      <w:r>
        <w:t xml:space="preserve">Daniel Galvin, </w:t>
      </w:r>
      <w:r>
        <w:rPr>
          <w:i/>
          <w:iCs/>
        </w:rPr>
        <w:t>Presidential Party Building</w:t>
      </w:r>
      <w:r>
        <w:rPr>
          <w:iCs/>
        </w:rPr>
        <w:t xml:space="preserve"> (2010), Chapters 1-2</w:t>
      </w:r>
    </w:p>
    <w:p w:rsidR="00717929" w:rsidRDefault="00717929" w:rsidP="00705F18">
      <w:pPr>
        <w:widowControl/>
        <w:rPr>
          <w:iCs/>
        </w:rPr>
      </w:pPr>
    </w:p>
    <w:p w:rsidR="00717929" w:rsidRPr="00717929" w:rsidRDefault="00717929" w:rsidP="00717929">
      <w:pPr>
        <w:widowControl/>
      </w:pPr>
      <w:r w:rsidRPr="00717929">
        <w:t>Daniel Galvin, “Party Domination and Base Mobilization: Donald Trump and Republican Party Building in a Polarized Era,”</w:t>
      </w:r>
      <w:r>
        <w:t xml:space="preserve"> Working Paper, Northwestern University (2020)</w:t>
      </w:r>
    </w:p>
    <w:p w:rsidR="00717929" w:rsidRDefault="00717929" w:rsidP="00467579">
      <w:pPr>
        <w:widowControl/>
      </w:pPr>
    </w:p>
    <w:p w:rsidR="003517DC" w:rsidRDefault="003517DC" w:rsidP="003517DC">
      <w:pPr>
        <w:tabs>
          <w:tab w:val="left" w:pos="360"/>
        </w:tabs>
      </w:pPr>
      <w:r>
        <w:t xml:space="preserve">James N. Druckman and Lawrence R. Jacobs, </w:t>
      </w:r>
      <w:r w:rsidRPr="00B15D66">
        <w:t>“</w:t>
      </w:r>
      <w:r>
        <w:t xml:space="preserve">Presidential Responsiveness to Public Opinion,” in George C. Edwards III and William G. Howell, eds., </w:t>
      </w:r>
      <w:r>
        <w:rPr>
          <w:i/>
        </w:rPr>
        <w:t xml:space="preserve">The </w:t>
      </w:r>
      <w:r w:rsidRPr="00B15D66">
        <w:rPr>
          <w:i/>
        </w:rPr>
        <w:t>Oxford Handbook of</w:t>
      </w:r>
      <w:r>
        <w:rPr>
          <w:i/>
        </w:rPr>
        <w:t xml:space="preserve"> the American Presidency</w:t>
      </w:r>
      <w:r w:rsidR="00B26B07">
        <w:t xml:space="preserve"> (2009): 160-181</w:t>
      </w:r>
    </w:p>
    <w:p w:rsidR="003517DC" w:rsidRDefault="003517DC" w:rsidP="003517DC">
      <w:pPr>
        <w:tabs>
          <w:tab w:val="left" w:pos="360"/>
        </w:tabs>
        <w:rPr>
          <w:b/>
        </w:rPr>
      </w:pPr>
    </w:p>
    <w:p w:rsidR="003517DC" w:rsidRDefault="003517DC" w:rsidP="003517DC">
      <w:pPr>
        <w:widowControl/>
        <w:ind w:left="576" w:hanging="576"/>
      </w:pPr>
      <w:r>
        <w:t xml:space="preserve">James Q. Wilson, “The Bureaucracy Problem,” In Pietro Nivola and David Rosenbloom, </w:t>
      </w:r>
    </w:p>
    <w:p w:rsidR="003517DC" w:rsidRDefault="003517DC" w:rsidP="003517DC">
      <w:pPr>
        <w:widowControl/>
        <w:ind w:left="576" w:hanging="576"/>
      </w:pPr>
      <w:r>
        <w:t xml:space="preserve">eds., </w:t>
      </w:r>
      <w:r>
        <w:rPr>
          <w:i/>
          <w:iCs/>
        </w:rPr>
        <w:t>Classic Readings in American Politics,</w:t>
      </w:r>
      <w:r>
        <w:t xml:space="preserve"> 3</w:t>
      </w:r>
      <w:r>
        <w:rPr>
          <w:vertAlign w:val="superscript"/>
        </w:rPr>
        <w:t>rd</w:t>
      </w:r>
      <w:r>
        <w:t xml:space="preserve"> ed, 405-410 </w:t>
      </w:r>
    </w:p>
    <w:p w:rsidR="003517DC" w:rsidRDefault="003517DC" w:rsidP="003517DC">
      <w:pPr>
        <w:widowControl/>
        <w:ind w:left="576" w:hanging="576"/>
      </w:pPr>
    </w:p>
    <w:p w:rsidR="003517DC" w:rsidRDefault="003517DC" w:rsidP="003517DC">
      <w:pPr>
        <w:widowControl/>
      </w:pPr>
      <w:r>
        <w:t xml:space="preserve">Hugh Heclo, </w:t>
      </w:r>
      <w:r>
        <w:rPr>
          <w:i/>
        </w:rPr>
        <w:t>A Government of Strangers:</w:t>
      </w:r>
      <w:r w:rsidR="00CB41C5">
        <w:rPr>
          <w:i/>
        </w:rPr>
        <w:t xml:space="preserve"> </w:t>
      </w:r>
      <w:r>
        <w:rPr>
          <w:i/>
        </w:rPr>
        <w:t>Executive Politics in Washington</w:t>
      </w:r>
      <w:r>
        <w:t xml:space="preserve"> (1977), Chapter 1</w:t>
      </w:r>
    </w:p>
    <w:p w:rsidR="003517DC" w:rsidRDefault="003517DC" w:rsidP="003517DC">
      <w:pPr>
        <w:widowControl/>
        <w:ind w:left="576" w:hanging="576"/>
      </w:pPr>
    </w:p>
    <w:p w:rsidR="003517DC" w:rsidRDefault="003517DC" w:rsidP="003517DC">
      <w:pPr>
        <w:widowControl/>
        <w:ind w:left="576" w:hanging="576"/>
      </w:pPr>
      <w:r>
        <w:t xml:space="preserve">Theodore Lowi, </w:t>
      </w:r>
      <w:r>
        <w:rPr>
          <w:i/>
        </w:rPr>
        <w:t>The End of Liberalism</w:t>
      </w:r>
      <w:r>
        <w:t>, 2nd ed (1979), Chapter 5</w:t>
      </w:r>
    </w:p>
    <w:p w:rsidR="00987EAD" w:rsidRDefault="00987EAD" w:rsidP="00705F18">
      <w:pPr>
        <w:widowControl/>
        <w:rPr>
          <w:b/>
        </w:rPr>
      </w:pPr>
    </w:p>
    <w:p w:rsidR="00705F18" w:rsidRDefault="00C06A7F" w:rsidP="00705F18">
      <w:pPr>
        <w:widowControl/>
        <w:rPr>
          <w:b/>
        </w:rPr>
      </w:pPr>
      <w:r>
        <w:rPr>
          <w:b/>
        </w:rPr>
        <w:t xml:space="preserve">Class </w:t>
      </w:r>
      <w:r w:rsidR="00040E21">
        <w:rPr>
          <w:b/>
        </w:rPr>
        <w:t>10</w:t>
      </w:r>
      <w:r>
        <w:rPr>
          <w:b/>
        </w:rPr>
        <w:t xml:space="preserve">, </w:t>
      </w:r>
      <w:r w:rsidR="00CB41C5">
        <w:rPr>
          <w:b/>
        </w:rPr>
        <w:t xml:space="preserve">November 20. </w:t>
      </w:r>
      <w:r w:rsidR="003517DC">
        <w:rPr>
          <w:b/>
        </w:rPr>
        <w:t xml:space="preserve">Bureaucracy (Party 2) </w:t>
      </w:r>
      <w:r w:rsidR="00EE1BFC">
        <w:rPr>
          <w:b/>
        </w:rPr>
        <w:t>and the Courts</w:t>
      </w:r>
    </w:p>
    <w:p w:rsidR="00705F18" w:rsidRDefault="00705F18" w:rsidP="00705F18">
      <w:pPr>
        <w:widowControl/>
        <w:rPr>
          <w:b/>
          <w:i/>
        </w:rPr>
      </w:pPr>
    </w:p>
    <w:p w:rsidR="003517DC" w:rsidRDefault="003517DC" w:rsidP="003517DC">
      <w:pPr>
        <w:widowControl/>
        <w:ind w:left="576" w:hanging="576"/>
      </w:pPr>
      <w:r>
        <w:t>Mathew McCubbins and Thomas Schwartz, “Congressional Oversight Overlooked:</w:t>
      </w:r>
      <w:r w:rsidR="00CB41C5">
        <w:t xml:space="preserve"> </w:t>
      </w:r>
    </w:p>
    <w:p w:rsidR="003517DC" w:rsidRPr="00FE0747" w:rsidRDefault="003517DC" w:rsidP="003517DC">
      <w:pPr>
        <w:widowControl/>
        <w:ind w:left="576" w:hanging="576"/>
      </w:pPr>
      <w:r>
        <w:t xml:space="preserve">Police Patrols vs. Fire Alarms,” </w:t>
      </w:r>
      <w:r>
        <w:rPr>
          <w:i/>
        </w:rPr>
        <w:t xml:space="preserve">AJPS </w:t>
      </w:r>
      <w:r w:rsidRPr="00D12391">
        <w:t>28</w:t>
      </w:r>
      <w:r>
        <w:t xml:space="preserve"> (1984): 165-179</w:t>
      </w:r>
    </w:p>
    <w:p w:rsidR="003517DC" w:rsidRDefault="003517DC" w:rsidP="003517DC">
      <w:pPr>
        <w:widowControl/>
      </w:pPr>
    </w:p>
    <w:p w:rsidR="003517DC" w:rsidRDefault="003517DC" w:rsidP="003517DC">
      <w:pPr>
        <w:rPr>
          <w:bCs/>
        </w:rPr>
      </w:pPr>
      <w:r>
        <w:rPr>
          <w:bCs/>
        </w:rPr>
        <w:t xml:space="preserve">Mathew McCubbins, Roger Noll, and Barry Weingast “Administrative Procedures as Instruments of Political Control,” </w:t>
      </w:r>
      <w:r>
        <w:rPr>
          <w:bCs/>
          <w:i/>
        </w:rPr>
        <w:t>Journal of Law, Economics, and Organization</w:t>
      </w:r>
      <w:r>
        <w:rPr>
          <w:bCs/>
        </w:rPr>
        <w:t xml:space="preserve"> 3 (1987): 243-277</w:t>
      </w:r>
    </w:p>
    <w:p w:rsidR="00705F18" w:rsidRDefault="00705F18" w:rsidP="00705F18">
      <w:pPr>
        <w:widowControl/>
        <w:rPr>
          <w:b/>
        </w:rPr>
      </w:pPr>
    </w:p>
    <w:p w:rsidR="009D0BE5" w:rsidRPr="007345F5" w:rsidRDefault="007345F5" w:rsidP="00705F18">
      <w:pPr>
        <w:widowControl/>
        <w:rPr>
          <w:szCs w:val="24"/>
        </w:rPr>
      </w:pPr>
      <w:r w:rsidRPr="007345F5">
        <w:rPr>
          <w:szCs w:val="24"/>
        </w:rPr>
        <w:t>Sean Gailmard and John Patty, “</w:t>
      </w:r>
      <w:hyperlink r:id="rId17" w:history="1">
        <w:r w:rsidRPr="007345F5">
          <w:rPr>
            <w:szCs w:val="24"/>
          </w:rPr>
          <w:t>Formal Models of Bureaucratic Politics</w:t>
        </w:r>
      </w:hyperlink>
      <w:r w:rsidRPr="007345F5">
        <w:rPr>
          <w:szCs w:val="24"/>
        </w:rPr>
        <w:t xml:space="preserve">, </w:t>
      </w:r>
      <w:r w:rsidRPr="007345F5">
        <w:rPr>
          <w:i/>
          <w:szCs w:val="24"/>
        </w:rPr>
        <w:t>Annual Review of Political Science (</w:t>
      </w:r>
      <w:r w:rsidRPr="007345F5">
        <w:rPr>
          <w:szCs w:val="24"/>
        </w:rPr>
        <w:t>2012): 353-377</w:t>
      </w:r>
    </w:p>
    <w:p w:rsidR="009D0BE5" w:rsidRDefault="009D0BE5" w:rsidP="00705F18">
      <w:pPr>
        <w:widowControl/>
        <w:rPr>
          <w:b/>
        </w:rPr>
      </w:pPr>
    </w:p>
    <w:p w:rsidR="009D0BE5" w:rsidRDefault="009D0BE5" w:rsidP="009D0BE5">
      <w:pPr>
        <w:widowControl/>
        <w:ind w:left="576" w:hanging="576"/>
      </w:pPr>
      <w:r>
        <w:t xml:space="preserve">Walter F. Murphy, “Marshalling the Court,” In Pietro Nivola and David Rosenbloom, </w:t>
      </w:r>
    </w:p>
    <w:p w:rsidR="009D0BE5" w:rsidRDefault="009D0BE5" w:rsidP="009D0BE5">
      <w:pPr>
        <w:widowControl/>
        <w:ind w:left="576" w:hanging="576"/>
      </w:pPr>
      <w:r>
        <w:t xml:space="preserve">eds., </w:t>
      </w:r>
      <w:r>
        <w:rPr>
          <w:i/>
          <w:iCs/>
        </w:rPr>
        <w:t>Classic Readings in American Politics,</w:t>
      </w:r>
      <w:r>
        <w:t xml:space="preserve"> 3</w:t>
      </w:r>
      <w:r>
        <w:rPr>
          <w:vertAlign w:val="superscript"/>
        </w:rPr>
        <w:t>rd</w:t>
      </w:r>
      <w:r>
        <w:t xml:space="preserve"> ed, 445-484</w:t>
      </w:r>
    </w:p>
    <w:p w:rsidR="009D0BE5" w:rsidRDefault="009D0BE5" w:rsidP="009D0BE5">
      <w:pPr>
        <w:widowControl/>
        <w:ind w:left="576" w:hanging="576"/>
      </w:pPr>
    </w:p>
    <w:p w:rsidR="009D0BE5" w:rsidRDefault="009D0BE5" w:rsidP="009D0BE5">
      <w:pPr>
        <w:widowControl/>
        <w:ind w:left="576" w:hanging="576"/>
      </w:pPr>
      <w:r>
        <w:t xml:space="preserve">Martin Shapiro, “The Presidency and the Federal Courts,” In Pietro Nivola and David </w:t>
      </w:r>
    </w:p>
    <w:p w:rsidR="009D0BE5" w:rsidRDefault="009D0BE5" w:rsidP="009D0BE5">
      <w:pPr>
        <w:widowControl/>
        <w:ind w:left="576" w:hanging="576"/>
      </w:pPr>
      <w:r>
        <w:lastRenderedPageBreak/>
        <w:t xml:space="preserve">Rosenbloom, eds., </w:t>
      </w:r>
      <w:r>
        <w:rPr>
          <w:i/>
          <w:iCs/>
        </w:rPr>
        <w:t>Classic Readings in American Politics,</w:t>
      </w:r>
      <w:r>
        <w:t xml:space="preserve"> 3</w:t>
      </w:r>
      <w:r>
        <w:rPr>
          <w:vertAlign w:val="superscript"/>
        </w:rPr>
        <w:t>rd</w:t>
      </w:r>
      <w:r>
        <w:t xml:space="preserve"> ed, 485-494</w:t>
      </w:r>
    </w:p>
    <w:p w:rsidR="009D0BE5" w:rsidRDefault="009D0BE5" w:rsidP="009D0BE5">
      <w:pPr>
        <w:widowControl/>
        <w:ind w:left="576" w:hanging="576"/>
      </w:pPr>
    </w:p>
    <w:p w:rsidR="009D0BE5" w:rsidRDefault="009D0BE5" w:rsidP="009D0BE5">
      <w:pPr>
        <w:widowControl/>
        <w:ind w:left="576" w:hanging="576"/>
      </w:pPr>
      <w:r>
        <w:t xml:space="preserve">Robert G. McCloskey, </w:t>
      </w:r>
      <w:r>
        <w:rPr>
          <w:i/>
          <w:iCs/>
        </w:rPr>
        <w:t>The American Supreme Court</w:t>
      </w:r>
      <w:r>
        <w:t>, 2</w:t>
      </w:r>
      <w:r>
        <w:rPr>
          <w:vertAlign w:val="superscript"/>
        </w:rPr>
        <w:t>nd</w:t>
      </w:r>
      <w:r>
        <w:t xml:space="preserve"> ed, (1994), Chapters 1-3, </w:t>
      </w:r>
    </w:p>
    <w:p w:rsidR="009D0BE5" w:rsidRDefault="009D0BE5" w:rsidP="009D0BE5">
      <w:pPr>
        <w:widowControl/>
        <w:ind w:left="576" w:hanging="576"/>
      </w:pPr>
      <w:r>
        <w:t>Epilogue</w:t>
      </w:r>
    </w:p>
    <w:p w:rsidR="009D0BE5" w:rsidRDefault="009D0BE5" w:rsidP="009D0BE5">
      <w:pPr>
        <w:widowControl/>
      </w:pPr>
    </w:p>
    <w:p w:rsidR="009D0BE5" w:rsidRDefault="009D0BE5" w:rsidP="009D0BE5">
      <w:pPr>
        <w:widowControl/>
      </w:pPr>
      <w:r>
        <w:t>Donald R. Songer, Jeffrey A. Segal, and Charles M. Cameron, “The Hierarchy of Justice:</w:t>
      </w:r>
      <w:r w:rsidR="00CB41C5">
        <w:t xml:space="preserve"> </w:t>
      </w:r>
      <w:r>
        <w:t xml:space="preserve">Testing a Principal-Agent Model of Supreme Court-Circuit Court Interactions,” </w:t>
      </w:r>
      <w:r>
        <w:rPr>
          <w:i/>
        </w:rPr>
        <w:t xml:space="preserve">AJPS </w:t>
      </w:r>
      <w:r>
        <w:t>38 (1994): 673-696</w:t>
      </w:r>
    </w:p>
    <w:p w:rsidR="009D0BE5" w:rsidRDefault="009D0BE5" w:rsidP="009D0BE5">
      <w:pPr>
        <w:widowControl/>
      </w:pPr>
    </w:p>
    <w:p w:rsidR="009D0BE5" w:rsidRDefault="009D0BE5" w:rsidP="009D0BE5">
      <w:pPr>
        <w:widowControl/>
      </w:pPr>
      <w:r>
        <w:t xml:space="preserve">Brandice Canes-Wrone, “Bureaucratic Decisions and the Composition of the Lower Courts,” </w:t>
      </w:r>
      <w:r>
        <w:rPr>
          <w:i/>
        </w:rPr>
        <w:t>AJPS</w:t>
      </w:r>
      <w:r>
        <w:t xml:space="preserve"> 47 (2003): 205-214</w:t>
      </w:r>
    </w:p>
    <w:p w:rsidR="009D0BE5" w:rsidRDefault="009D0BE5" w:rsidP="009D0BE5">
      <w:pPr>
        <w:widowControl/>
        <w:overflowPunct/>
        <w:textAlignment w:val="auto"/>
        <w:rPr>
          <w:rFonts w:ascii="TimesNewRomanPSMT" w:hAnsi="TimesNewRomanPSMT" w:cs="TimesNewRomanPSMT"/>
          <w:sz w:val="22"/>
          <w:szCs w:val="22"/>
        </w:rPr>
      </w:pPr>
    </w:p>
    <w:p w:rsidR="00FE0E62" w:rsidRDefault="00FE0E62" w:rsidP="009D0BE5">
      <w:pPr>
        <w:widowControl/>
      </w:pPr>
      <w:r>
        <w:rPr>
          <w:szCs w:val="24"/>
        </w:rPr>
        <w:t>Brandon L. Bartels</w:t>
      </w:r>
      <w:r w:rsidRPr="004E3731">
        <w:rPr>
          <w:szCs w:val="24"/>
        </w:rPr>
        <w:t xml:space="preserve"> and Christopher D. Johnston. “On the Ideological Foundations of Supreme Court Legitimacy in the American Public.” </w:t>
      </w:r>
      <w:r>
        <w:rPr>
          <w:i/>
          <w:szCs w:val="24"/>
        </w:rPr>
        <w:t xml:space="preserve">AJPS </w:t>
      </w:r>
      <w:r>
        <w:rPr>
          <w:szCs w:val="24"/>
        </w:rPr>
        <w:t>57 (2013):</w:t>
      </w:r>
      <w:r w:rsidRPr="004E3731">
        <w:rPr>
          <w:szCs w:val="24"/>
        </w:rPr>
        <w:t xml:space="preserve"> 184-199.</w:t>
      </w:r>
    </w:p>
    <w:p w:rsidR="00FE0E62" w:rsidRDefault="00FE0E62" w:rsidP="000F7BE6">
      <w:pPr>
        <w:widowControl/>
        <w:rPr>
          <w:b/>
        </w:rPr>
      </w:pPr>
    </w:p>
    <w:p w:rsidR="00FE0E62" w:rsidRDefault="00FE0E62" w:rsidP="00FE0E62">
      <w:pPr>
        <w:widowControl/>
        <w:rPr>
          <w:szCs w:val="24"/>
        </w:rPr>
      </w:pPr>
      <w:r>
        <w:rPr>
          <w:szCs w:val="24"/>
        </w:rPr>
        <w:t xml:space="preserve">Peter K. </w:t>
      </w:r>
      <w:r w:rsidRPr="004E3731">
        <w:rPr>
          <w:szCs w:val="24"/>
        </w:rPr>
        <w:t xml:space="preserve">Enns and Patrick C. Wohlfarth. “The Swing Justice.” </w:t>
      </w:r>
      <w:r>
        <w:rPr>
          <w:i/>
          <w:szCs w:val="24"/>
        </w:rPr>
        <w:t>JOP</w:t>
      </w:r>
      <w:r w:rsidRPr="004E3731">
        <w:rPr>
          <w:szCs w:val="24"/>
        </w:rPr>
        <w:t xml:space="preserve"> 75 </w:t>
      </w:r>
      <w:r>
        <w:rPr>
          <w:szCs w:val="24"/>
        </w:rPr>
        <w:t>(2013)</w:t>
      </w:r>
      <w:r w:rsidRPr="004E3731">
        <w:rPr>
          <w:szCs w:val="24"/>
        </w:rPr>
        <w:t>: 1089–1107.</w:t>
      </w:r>
    </w:p>
    <w:p w:rsidR="005D32C2" w:rsidRPr="005D32C2" w:rsidRDefault="005D32C2" w:rsidP="00FE0E62">
      <w:pPr>
        <w:widowControl/>
        <w:rPr>
          <w:szCs w:val="24"/>
        </w:rPr>
      </w:pPr>
    </w:p>
    <w:p w:rsidR="005D32C2" w:rsidRPr="00C25A85" w:rsidRDefault="005D32C2" w:rsidP="005D32C2">
      <w:pPr>
        <w:widowControl/>
        <w:rPr>
          <w:szCs w:val="24"/>
        </w:rPr>
      </w:pPr>
      <w:r w:rsidRPr="005D32C2">
        <w:rPr>
          <w:szCs w:val="24"/>
        </w:rPr>
        <w:t>Adam Bonica, Adam S. Chilton, and Maya Sen. “The Political Ideologies of American Lawyers.”</w:t>
      </w:r>
      <w:r w:rsidR="00C25A85">
        <w:rPr>
          <w:szCs w:val="24"/>
        </w:rPr>
        <w:t xml:space="preserve"> </w:t>
      </w:r>
      <w:r w:rsidR="00C25A85">
        <w:rPr>
          <w:i/>
          <w:szCs w:val="24"/>
        </w:rPr>
        <w:t>Journal of Legal Analysis</w:t>
      </w:r>
      <w:r w:rsidR="00C25A85">
        <w:rPr>
          <w:szCs w:val="24"/>
        </w:rPr>
        <w:t xml:space="preserve"> 8 (2016): 277-335.</w:t>
      </w:r>
    </w:p>
    <w:p w:rsidR="00FE0E62" w:rsidRDefault="00FE0E62" w:rsidP="000F7BE6">
      <w:pPr>
        <w:widowControl/>
        <w:rPr>
          <w:b/>
        </w:rPr>
      </w:pPr>
    </w:p>
    <w:p w:rsidR="00040E21" w:rsidRPr="0070746E" w:rsidRDefault="00A1527F" w:rsidP="000F7BE6">
      <w:pPr>
        <w:widowControl/>
        <w:rPr>
          <w:b/>
        </w:rPr>
      </w:pPr>
      <w:r>
        <w:rPr>
          <w:b/>
        </w:rPr>
        <w:t xml:space="preserve">Class </w:t>
      </w:r>
      <w:r w:rsidR="00040E21">
        <w:rPr>
          <w:b/>
        </w:rPr>
        <w:t>11</w:t>
      </w:r>
      <w:r>
        <w:rPr>
          <w:b/>
        </w:rPr>
        <w:t xml:space="preserve">, </w:t>
      </w:r>
      <w:r w:rsidR="0070746E">
        <w:rPr>
          <w:b/>
        </w:rPr>
        <w:t>TBA.</w:t>
      </w:r>
      <w:r w:rsidR="00CB41C5">
        <w:rPr>
          <w:b/>
        </w:rPr>
        <w:t xml:space="preserve"> </w:t>
      </w:r>
      <w:r>
        <w:rPr>
          <w:b/>
        </w:rPr>
        <w:t>Will meet if needed</w:t>
      </w:r>
    </w:p>
    <w:sectPr w:rsidR="00040E21" w:rsidRPr="0070746E" w:rsidSect="00467579">
      <w:headerReference w:type="even" r:id="rId18"/>
      <w:headerReference w:type="default" r:id="rId19"/>
      <w:footerReference w:type="even" r:id="rId20"/>
      <w:footerReference w:type="default" r:id="rId21"/>
      <w:headerReference w:type="first" r:id="rId22"/>
      <w:footerReference w:type="first" r:id="rId23"/>
      <w:pgSz w:w="12240" w:h="15840"/>
      <w:pgMar w:top="126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D3" w:rsidRDefault="001709D3" w:rsidP="00467579">
      <w:r>
        <w:separator/>
      </w:r>
    </w:p>
  </w:endnote>
  <w:endnote w:type="continuationSeparator" w:id="0">
    <w:p w:rsidR="001709D3" w:rsidRDefault="001709D3" w:rsidP="0046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79" w:rsidRDefault="00467579">
    <w:pPr>
      <w:pStyle w:val="Footer"/>
      <w:framePr w:wrap="auto" w:vAnchor="text" w:hAnchor="margin" w:xAlign="right" w:y="1"/>
      <w:widowControl/>
      <w:rPr>
        <w:rStyle w:val="PageNumber"/>
      </w:rPr>
    </w:pPr>
    <w:r>
      <w:rPr>
        <w:rStyle w:val="PageNumber"/>
      </w:rPr>
      <w:fldChar w:fldCharType="begin"/>
    </w:r>
    <w:r>
      <w:rPr>
        <w:rStyle w:val="PageNumber"/>
      </w:rPr>
      <w:instrText xml:space="preserve">page  </w:instrText>
    </w:r>
    <w:r>
      <w:rPr>
        <w:rStyle w:val="PageNumber"/>
      </w:rPr>
      <w:fldChar w:fldCharType="end"/>
    </w:r>
  </w:p>
  <w:p w:rsidR="00467579" w:rsidRDefault="00467579">
    <w:pPr>
      <w:pStyle w:val="Footer"/>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79" w:rsidRDefault="00467579">
    <w:pPr>
      <w:pStyle w:val="Footer"/>
      <w:jc w:val="center"/>
    </w:pPr>
    <w:r>
      <w:fldChar w:fldCharType="begin"/>
    </w:r>
    <w:r>
      <w:instrText xml:space="preserve"> PAGE   \* MERGEFORMAT </w:instrText>
    </w:r>
    <w:r>
      <w:fldChar w:fldCharType="separate"/>
    </w:r>
    <w:r w:rsidR="008A6555">
      <w:rPr>
        <w:noProof/>
      </w:rPr>
      <w:t>1</w:t>
    </w:r>
    <w:r>
      <w:fldChar w:fldCharType="end"/>
    </w:r>
  </w:p>
  <w:p w:rsidR="00467579" w:rsidRDefault="00467579">
    <w:pPr>
      <w:pStyle w:val="Footer"/>
      <w:widowControl/>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79" w:rsidRDefault="0046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D3" w:rsidRDefault="001709D3" w:rsidP="00467579">
      <w:r>
        <w:separator/>
      </w:r>
    </w:p>
  </w:footnote>
  <w:footnote w:type="continuationSeparator" w:id="0">
    <w:p w:rsidR="001709D3" w:rsidRDefault="001709D3" w:rsidP="0046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79" w:rsidRDefault="00467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79" w:rsidRDefault="00467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579" w:rsidRDefault="00467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51" type="#_x0000_t75" style="width:3in;height:3in" o:bullet="t"/>
    </w:pict>
  </w:numPicBullet>
  <w:numPicBullet w:numPicBulletId="1">
    <w:pict>
      <v:shape id="_x0000_i1652" type="#_x0000_t75" style="width:3in;height:3in" o:bullet="t"/>
    </w:pict>
  </w:numPicBullet>
  <w:numPicBullet w:numPicBulletId="2">
    <w:pict>
      <v:shape id="_x0000_i1653" type="#_x0000_t75" style="width:3in;height:3in" o:bullet="t"/>
    </w:pict>
  </w:numPicBullet>
  <w:abstractNum w:abstractNumId="0" w15:restartNumberingAfterBreak="0">
    <w:nsid w:val="08B7080F"/>
    <w:multiLevelType w:val="multilevel"/>
    <w:tmpl w:val="A7FCD88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663A3"/>
    <w:multiLevelType w:val="multilevel"/>
    <w:tmpl w:val="3DC0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4F0E"/>
    <w:multiLevelType w:val="multilevel"/>
    <w:tmpl w:val="160C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415C44"/>
    <w:multiLevelType w:val="multilevel"/>
    <w:tmpl w:val="C156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1313E"/>
    <w:multiLevelType w:val="multilevel"/>
    <w:tmpl w:val="CBA2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6F6039"/>
    <w:multiLevelType w:val="multilevel"/>
    <w:tmpl w:val="467EB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0D"/>
    <w:rsid w:val="000109E3"/>
    <w:rsid w:val="000161D2"/>
    <w:rsid w:val="00040E21"/>
    <w:rsid w:val="00060E08"/>
    <w:rsid w:val="000638F5"/>
    <w:rsid w:val="0009354C"/>
    <w:rsid w:val="000C43BD"/>
    <w:rsid w:val="000C7ECF"/>
    <w:rsid w:val="000E78D4"/>
    <w:rsid w:val="000E7FFD"/>
    <w:rsid w:val="000F7BE6"/>
    <w:rsid w:val="00142A03"/>
    <w:rsid w:val="00161B23"/>
    <w:rsid w:val="001709D3"/>
    <w:rsid w:val="00186BCA"/>
    <w:rsid w:val="001A4ABC"/>
    <w:rsid w:val="001B0E57"/>
    <w:rsid w:val="001E636D"/>
    <w:rsid w:val="001F4806"/>
    <w:rsid w:val="00200A79"/>
    <w:rsid w:val="00204913"/>
    <w:rsid w:val="00222533"/>
    <w:rsid w:val="002477F7"/>
    <w:rsid w:val="00283CF4"/>
    <w:rsid w:val="002C4AD7"/>
    <w:rsid w:val="002C64DD"/>
    <w:rsid w:val="002E472B"/>
    <w:rsid w:val="002E5083"/>
    <w:rsid w:val="0030158E"/>
    <w:rsid w:val="00301A41"/>
    <w:rsid w:val="00320BF7"/>
    <w:rsid w:val="00331B4A"/>
    <w:rsid w:val="003404AD"/>
    <w:rsid w:val="00350381"/>
    <w:rsid w:val="003517DC"/>
    <w:rsid w:val="00370275"/>
    <w:rsid w:val="003718B8"/>
    <w:rsid w:val="003B6952"/>
    <w:rsid w:val="003E01C3"/>
    <w:rsid w:val="003F0BDF"/>
    <w:rsid w:val="003F6D8F"/>
    <w:rsid w:val="00405CCB"/>
    <w:rsid w:val="00406C0A"/>
    <w:rsid w:val="00430BB3"/>
    <w:rsid w:val="00453F80"/>
    <w:rsid w:val="00462F5C"/>
    <w:rsid w:val="004638A6"/>
    <w:rsid w:val="00465740"/>
    <w:rsid w:val="00467579"/>
    <w:rsid w:val="0049500A"/>
    <w:rsid w:val="00514076"/>
    <w:rsid w:val="00522AF1"/>
    <w:rsid w:val="00547BD7"/>
    <w:rsid w:val="00573E02"/>
    <w:rsid w:val="005D32C2"/>
    <w:rsid w:val="005E1C23"/>
    <w:rsid w:val="005E6C8C"/>
    <w:rsid w:val="00622970"/>
    <w:rsid w:val="006372B9"/>
    <w:rsid w:val="006B5043"/>
    <w:rsid w:val="006D38EB"/>
    <w:rsid w:val="006E7A5D"/>
    <w:rsid w:val="00705F18"/>
    <w:rsid w:val="007066D2"/>
    <w:rsid w:val="0070746E"/>
    <w:rsid w:val="00715EEC"/>
    <w:rsid w:val="00717929"/>
    <w:rsid w:val="00726B84"/>
    <w:rsid w:val="00730A50"/>
    <w:rsid w:val="007345F5"/>
    <w:rsid w:val="007375CD"/>
    <w:rsid w:val="007400D0"/>
    <w:rsid w:val="00792F3A"/>
    <w:rsid w:val="00794798"/>
    <w:rsid w:val="007960E0"/>
    <w:rsid w:val="00796E67"/>
    <w:rsid w:val="007C3D46"/>
    <w:rsid w:val="007D1A38"/>
    <w:rsid w:val="007D2563"/>
    <w:rsid w:val="00814A2A"/>
    <w:rsid w:val="0083645C"/>
    <w:rsid w:val="00844A7A"/>
    <w:rsid w:val="00893E25"/>
    <w:rsid w:val="008A6555"/>
    <w:rsid w:val="008B7C1F"/>
    <w:rsid w:val="008D4920"/>
    <w:rsid w:val="008D5377"/>
    <w:rsid w:val="00916003"/>
    <w:rsid w:val="009655AE"/>
    <w:rsid w:val="009740C9"/>
    <w:rsid w:val="009838D9"/>
    <w:rsid w:val="00983D73"/>
    <w:rsid w:val="00985C5C"/>
    <w:rsid w:val="00987EAD"/>
    <w:rsid w:val="00995BA1"/>
    <w:rsid w:val="00995CBA"/>
    <w:rsid w:val="009D0BE5"/>
    <w:rsid w:val="009F7496"/>
    <w:rsid w:val="00A1527F"/>
    <w:rsid w:val="00AD4DB9"/>
    <w:rsid w:val="00B00F0E"/>
    <w:rsid w:val="00B02F11"/>
    <w:rsid w:val="00B052D2"/>
    <w:rsid w:val="00B11A37"/>
    <w:rsid w:val="00B14023"/>
    <w:rsid w:val="00B23BD8"/>
    <w:rsid w:val="00B26B07"/>
    <w:rsid w:val="00B34101"/>
    <w:rsid w:val="00B5172E"/>
    <w:rsid w:val="00B971AF"/>
    <w:rsid w:val="00BB56C6"/>
    <w:rsid w:val="00BB5FB1"/>
    <w:rsid w:val="00BC2949"/>
    <w:rsid w:val="00BC5355"/>
    <w:rsid w:val="00C06A7F"/>
    <w:rsid w:val="00C2030D"/>
    <w:rsid w:val="00C25A85"/>
    <w:rsid w:val="00C30A0A"/>
    <w:rsid w:val="00C36AA8"/>
    <w:rsid w:val="00C42804"/>
    <w:rsid w:val="00C53EFC"/>
    <w:rsid w:val="00C7606E"/>
    <w:rsid w:val="00CB41C5"/>
    <w:rsid w:val="00CC67E9"/>
    <w:rsid w:val="00CE4A5C"/>
    <w:rsid w:val="00D02B3D"/>
    <w:rsid w:val="00D82498"/>
    <w:rsid w:val="00D83E71"/>
    <w:rsid w:val="00D8486B"/>
    <w:rsid w:val="00DE0421"/>
    <w:rsid w:val="00DE4CE8"/>
    <w:rsid w:val="00DF74B6"/>
    <w:rsid w:val="00E12E42"/>
    <w:rsid w:val="00E310D6"/>
    <w:rsid w:val="00E6440F"/>
    <w:rsid w:val="00E7062C"/>
    <w:rsid w:val="00EB4852"/>
    <w:rsid w:val="00EC0350"/>
    <w:rsid w:val="00EC236C"/>
    <w:rsid w:val="00EE1BFC"/>
    <w:rsid w:val="00EF25F8"/>
    <w:rsid w:val="00F25936"/>
    <w:rsid w:val="00F341D5"/>
    <w:rsid w:val="00F44C60"/>
    <w:rsid w:val="00F46E7B"/>
    <w:rsid w:val="00F518E1"/>
    <w:rsid w:val="00F53071"/>
    <w:rsid w:val="00F70689"/>
    <w:rsid w:val="00F8445B"/>
    <w:rsid w:val="00FE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EC60A"/>
  <w15:chartTrackingRefBased/>
  <w15:docId w15:val="{2BDCA608-0686-47CC-9923-88B48AE3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A44"/>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3A4A44"/>
    <w:pPr>
      <w:keepNext/>
      <w:outlineLvl w:val="0"/>
    </w:pPr>
    <w:rPr>
      <w:b/>
    </w:rPr>
  </w:style>
  <w:style w:type="paragraph" w:styleId="Heading2">
    <w:name w:val="heading 2"/>
    <w:basedOn w:val="Normal"/>
    <w:next w:val="Normal"/>
    <w:qFormat/>
    <w:rsid w:val="003A4A4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375C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A4A44"/>
    <w:rPr>
      <w:b/>
    </w:rPr>
  </w:style>
  <w:style w:type="character" w:styleId="Hyperlink">
    <w:name w:val="Hyperlink"/>
    <w:rsid w:val="003A4A44"/>
    <w:rPr>
      <w:color w:val="0000FF"/>
      <w:sz w:val="20"/>
      <w:u w:val="single"/>
    </w:rPr>
  </w:style>
  <w:style w:type="paragraph" w:styleId="Footer">
    <w:name w:val="footer"/>
    <w:basedOn w:val="Normal"/>
    <w:link w:val="FooterChar"/>
    <w:uiPriority w:val="99"/>
    <w:rsid w:val="003A4A44"/>
    <w:pPr>
      <w:tabs>
        <w:tab w:val="center" w:pos="4320"/>
        <w:tab w:val="right" w:pos="8640"/>
      </w:tabs>
    </w:pPr>
  </w:style>
  <w:style w:type="character" w:styleId="PageNumber">
    <w:name w:val="page number"/>
    <w:rsid w:val="003A4A44"/>
    <w:rPr>
      <w:sz w:val="20"/>
    </w:rPr>
  </w:style>
  <w:style w:type="paragraph" w:styleId="NormalWeb">
    <w:name w:val="Normal (Web)"/>
    <w:basedOn w:val="Normal"/>
    <w:uiPriority w:val="99"/>
    <w:rsid w:val="00C42645"/>
    <w:pPr>
      <w:widowControl/>
      <w:overflowPunct/>
      <w:autoSpaceDE/>
      <w:autoSpaceDN/>
      <w:adjustRightInd/>
      <w:spacing w:before="100" w:beforeAutospacing="1" w:after="100" w:afterAutospacing="1"/>
      <w:textAlignment w:val="auto"/>
    </w:pPr>
    <w:rPr>
      <w:rFonts w:ascii="Verdana" w:hAnsi="Verdana"/>
      <w:color w:val="000000"/>
      <w:sz w:val="16"/>
      <w:szCs w:val="16"/>
    </w:rPr>
  </w:style>
  <w:style w:type="character" w:styleId="Strong">
    <w:name w:val="Strong"/>
    <w:uiPriority w:val="22"/>
    <w:qFormat/>
    <w:rsid w:val="00C42645"/>
    <w:rPr>
      <w:b/>
      <w:bCs/>
    </w:rPr>
  </w:style>
  <w:style w:type="paragraph" w:styleId="NormalIndent">
    <w:name w:val="Normal Indent"/>
    <w:basedOn w:val="Normal"/>
    <w:rsid w:val="000528A7"/>
    <w:pPr>
      <w:widowControl/>
      <w:overflowPunct/>
      <w:autoSpaceDE/>
      <w:autoSpaceDN/>
      <w:adjustRightInd/>
      <w:ind w:left="720"/>
      <w:textAlignment w:val="auto"/>
    </w:pPr>
    <w:rPr>
      <w:szCs w:val="24"/>
    </w:rPr>
  </w:style>
  <w:style w:type="character" w:customStyle="1" w:styleId="searchword">
    <w:name w:val="searchword"/>
    <w:rsid w:val="00A84EDE"/>
    <w:rPr>
      <w:shd w:val="clear" w:color="auto" w:fill="FFFF00"/>
    </w:rPr>
  </w:style>
  <w:style w:type="character" w:styleId="Emphasis">
    <w:name w:val="Emphasis"/>
    <w:uiPriority w:val="20"/>
    <w:qFormat/>
    <w:rsid w:val="00A84EDE"/>
    <w:rPr>
      <w:i/>
      <w:iCs/>
    </w:rPr>
  </w:style>
  <w:style w:type="character" w:customStyle="1" w:styleId="Heading1Char">
    <w:name w:val="Heading 1 Char"/>
    <w:link w:val="Heading1"/>
    <w:rsid w:val="00762A7F"/>
    <w:rPr>
      <w:b/>
      <w:sz w:val="24"/>
    </w:rPr>
  </w:style>
  <w:style w:type="paragraph" w:styleId="BalloonText">
    <w:name w:val="Balloon Text"/>
    <w:basedOn w:val="Normal"/>
    <w:link w:val="BalloonTextChar"/>
    <w:uiPriority w:val="99"/>
    <w:semiHidden/>
    <w:unhideWhenUsed/>
    <w:rsid w:val="00A43DCB"/>
    <w:rPr>
      <w:rFonts w:ascii="Tahoma" w:hAnsi="Tahoma" w:cs="Tahoma"/>
      <w:sz w:val="16"/>
      <w:szCs w:val="16"/>
    </w:rPr>
  </w:style>
  <w:style w:type="character" w:customStyle="1" w:styleId="BalloonTextChar">
    <w:name w:val="Balloon Text Char"/>
    <w:link w:val="BalloonText"/>
    <w:uiPriority w:val="99"/>
    <w:semiHidden/>
    <w:rsid w:val="00A43DCB"/>
    <w:rPr>
      <w:rFonts w:ascii="Tahoma" w:hAnsi="Tahoma" w:cs="Tahoma"/>
      <w:sz w:val="16"/>
      <w:szCs w:val="16"/>
    </w:rPr>
  </w:style>
  <w:style w:type="paragraph" w:styleId="Header">
    <w:name w:val="header"/>
    <w:basedOn w:val="Normal"/>
    <w:link w:val="HeaderChar"/>
    <w:uiPriority w:val="99"/>
    <w:semiHidden/>
    <w:unhideWhenUsed/>
    <w:rsid w:val="00A43DCB"/>
    <w:pPr>
      <w:tabs>
        <w:tab w:val="center" w:pos="4680"/>
        <w:tab w:val="right" w:pos="9360"/>
      </w:tabs>
    </w:pPr>
  </w:style>
  <w:style w:type="character" w:customStyle="1" w:styleId="HeaderChar">
    <w:name w:val="Header Char"/>
    <w:link w:val="Header"/>
    <w:uiPriority w:val="99"/>
    <w:semiHidden/>
    <w:rsid w:val="00A43DCB"/>
    <w:rPr>
      <w:sz w:val="24"/>
    </w:rPr>
  </w:style>
  <w:style w:type="character" w:customStyle="1" w:styleId="FooterChar">
    <w:name w:val="Footer Char"/>
    <w:link w:val="Footer"/>
    <w:uiPriority w:val="99"/>
    <w:rsid w:val="00A43DCB"/>
    <w:rPr>
      <w:sz w:val="24"/>
    </w:rPr>
  </w:style>
  <w:style w:type="character" w:styleId="CommentReference">
    <w:name w:val="annotation reference"/>
    <w:semiHidden/>
    <w:rsid w:val="00235286"/>
    <w:rPr>
      <w:sz w:val="18"/>
    </w:rPr>
  </w:style>
  <w:style w:type="paragraph" w:styleId="CommentText">
    <w:name w:val="annotation text"/>
    <w:basedOn w:val="Normal"/>
    <w:semiHidden/>
    <w:rsid w:val="00235286"/>
    <w:rPr>
      <w:szCs w:val="24"/>
    </w:rPr>
  </w:style>
  <w:style w:type="paragraph" w:styleId="CommentSubject">
    <w:name w:val="annotation subject"/>
    <w:basedOn w:val="CommentText"/>
    <w:next w:val="CommentText"/>
    <w:semiHidden/>
    <w:rsid w:val="00235286"/>
    <w:rPr>
      <w:szCs w:val="20"/>
    </w:rPr>
  </w:style>
  <w:style w:type="character" w:customStyle="1" w:styleId="maintitle">
    <w:name w:val="maintitle"/>
    <w:rsid w:val="003404AD"/>
  </w:style>
  <w:style w:type="paragraph" w:customStyle="1" w:styleId="copyright">
    <w:name w:val="copyright"/>
    <w:basedOn w:val="Normal"/>
    <w:rsid w:val="003404AD"/>
    <w:pPr>
      <w:widowControl/>
      <w:overflowPunct/>
      <w:autoSpaceDE/>
      <w:autoSpaceDN/>
      <w:adjustRightInd/>
      <w:spacing w:before="100" w:beforeAutospacing="1" w:after="100" w:afterAutospacing="1"/>
      <w:textAlignment w:val="auto"/>
    </w:pPr>
    <w:rPr>
      <w:szCs w:val="24"/>
    </w:rPr>
  </w:style>
  <w:style w:type="paragraph" w:customStyle="1" w:styleId="articlecategory">
    <w:name w:val="articlecategory"/>
    <w:basedOn w:val="Normal"/>
    <w:rsid w:val="003404AD"/>
    <w:pPr>
      <w:widowControl/>
      <w:overflowPunct/>
      <w:autoSpaceDE/>
      <w:autoSpaceDN/>
      <w:adjustRightInd/>
      <w:spacing w:before="100" w:beforeAutospacing="1" w:after="100" w:afterAutospacing="1"/>
      <w:textAlignment w:val="auto"/>
    </w:pPr>
    <w:rPr>
      <w:szCs w:val="24"/>
    </w:rPr>
  </w:style>
  <w:style w:type="paragraph" w:customStyle="1" w:styleId="articledetails">
    <w:name w:val="articledetails"/>
    <w:basedOn w:val="Normal"/>
    <w:rsid w:val="003404AD"/>
    <w:pPr>
      <w:widowControl/>
      <w:overflowPunct/>
      <w:autoSpaceDE/>
      <w:autoSpaceDN/>
      <w:adjustRightInd/>
      <w:spacing w:before="100" w:beforeAutospacing="1" w:after="100" w:afterAutospacing="1"/>
      <w:textAlignment w:val="auto"/>
    </w:pPr>
    <w:rPr>
      <w:szCs w:val="24"/>
    </w:rPr>
  </w:style>
  <w:style w:type="paragraph" w:customStyle="1" w:styleId="Default">
    <w:name w:val="Default"/>
    <w:rsid w:val="006B5043"/>
    <w:pPr>
      <w:autoSpaceDE w:val="0"/>
      <w:autoSpaceDN w:val="0"/>
      <w:adjustRightInd w:val="0"/>
    </w:pPr>
    <w:rPr>
      <w:rFonts w:ascii="Code" w:hAnsi="Code" w:cs="Code"/>
      <w:color w:val="000000"/>
      <w:sz w:val="24"/>
      <w:szCs w:val="24"/>
    </w:rPr>
  </w:style>
  <w:style w:type="character" w:customStyle="1" w:styleId="Heading3Char">
    <w:name w:val="Heading 3 Char"/>
    <w:link w:val="Heading3"/>
    <w:uiPriority w:val="9"/>
    <w:semiHidden/>
    <w:rsid w:val="007375CD"/>
    <w:rPr>
      <w:rFonts w:ascii="Calibri Light" w:eastAsia="Times New Roman" w:hAnsi="Calibri Light" w:cs="Times New Roman"/>
      <w:b/>
      <w:bCs/>
      <w:sz w:val="26"/>
      <w:szCs w:val="26"/>
    </w:rPr>
  </w:style>
  <w:style w:type="character" w:customStyle="1" w:styleId="hlfld-title">
    <w:name w:val="hlfld-title"/>
    <w:rsid w:val="003517DC"/>
  </w:style>
  <w:style w:type="character" w:customStyle="1" w:styleId="hlfld-doi">
    <w:name w:val="hlfld-doi"/>
    <w:rsid w:val="003517DC"/>
  </w:style>
  <w:style w:type="table" w:styleId="TableGrid">
    <w:name w:val="Table Grid"/>
    <w:basedOn w:val="TableNormal"/>
    <w:uiPriority w:val="39"/>
    <w:rsid w:val="00FE0E62"/>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rsid w:val="00B02F11"/>
  </w:style>
  <w:style w:type="character" w:customStyle="1" w:styleId="pseditboxdisponly">
    <w:name w:val="pseditbox_disponly"/>
    <w:rsid w:val="00B02F11"/>
  </w:style>
  <w:style w:type="character" w:styleId="FollowedHyperlink">
    <w:name w:val="FollowedHyperlink"/>
    <w:basedOn w:val="DefaultParagraphFont"/>
    <w:uiPriority w:val="99"/>
    <w:semiHidden/>
    <w:unhideWhenUsed/>
    <w:rsid w:val="003E01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59819">
      <w:bodyDiv w:val="1"/>
      <w:marLeft w:val="0"/>
      <w:marRight w:val="0"/>
      <w:marTop w:val="0"/>
      <w:marBottom w:val="0"/>
      <w:divBdr>
        <w:top w:val="none" w:sz="0" w:space="0" w:color="auto"/>
        <w:left w:val="none" w:sz="0" w:space="0" w:color="auto"/>
        <w:bottom w:val="none" w:sz="0" w:space="0" w:color="auto"/>
        <w:right w:val="none" w:sz="0" w:space="0" w:color="auto"/>
      </w:divBdr>
    </w:div>
    <w:div w:id="453409165">
      <w:bodyDiv w:val="1"/>
      <w:marLeft w:val="0"/>
      <w:marRight w:val="0"/>
      <w:marTop w:val="0"/>
      <w:marBottom w:val="0"/>
      <w:divBdr>
        <w:top w:val="none" w:sz="0" w:space="0" w:color="auto"/>
        <w:left w:val="none" w:sz="0" w:space="0" w:color="auto"/>
        <w:bottom w:val="none" w:sz="0" w:space="0" w:color="auto"/>
        <w:right w:val="none" w:sz="0" w:space="0" w:color="auto"/>
      </w:divBdr>
      <w:divsChild>
        <w:div w:id="647903720">
          <w:marLeft w:val="0"/>
          <w:marRight w:val="0"/>
          <w:marTop w:val="0"/>
          <w:marBottom w:val="0"/>
          <w:divBdr>
            <w:top w:val="none" w:sz="0" w:space="0" w:color="auto"/>
            <w:left w:val="none" w:sz="0" w:space="0" w:color="auto"/>
            <w:bottom w:val="none" w:sz="0" w:space="0" w:color="auto"/>
            <w:right w:val="none" w:sz="0" w:space="0" w:color="auto"/>
          </w:divBdr>
          <w:divsChild>
            <w:div w:id="2082100084">
              <w:marLeft w:val="0"/>
              <w:marRight w:val="0"/>
              <w:marTop w:val="0"/>
              <w:marBottom w:val="0"/>
              <w:divBdr>
                <w:top w:val="none" w:sz="0" w:space="0" w:color="auto"/>
                <w:left w:val="none" w:sz="0" w:space="0" w:color="auto"/>
                <w:bottom w:val="none" w:sz="0" w:space="0" w:color="auto"/>
                <w:right w:val="none" w:sz="0" w:space="0" w:color="auto"/>
              </w:divBdr>
            </w:div>
          </w:divsChild>
        </w:div>
        <w:div w:id="985208520">
          <w:marLeft w:val="0"/>
          <w:marRight w:val="0"/>
          <w:marTop w:val="0"/>
          <w:marBottom w:val="0"/>
          <w:divBdr>
            <w:top w:val="none" w:sz="0" w:space="0" w:color="auto"/>
            <w:left w:val="none" w:sz="0" w:space="0" w:color="auto"/>
            <w:bottom w:val="none" w:sz="0" w:space="0" w:color="auto"/>
            <w:right w:val="none" w:sz="0" w:space="0" w:color="auto"/>
          </w:divBdr>
        </w:div>
        <w:div w:id="1396198872">
          <w:marLeft w:val="0"/>
          <w:marRight w:val="0"/>
          <w:marTop w:val="0"/>
          <w:marBottom w:val="0"/>
          <w:divBdr>
            <w:top w:val="none" w:sz="0" w:space="0" w:color="auto"/>
            <w:left w:val="none" w:sz="0" w:space="0" w:color="auto"/>
            <w:bottom w:val="none" w:sz="0" w:space="0" w:color="auto"/>
            <w:right w:val="none" w:sz="0" w:space="0" w:color="auto"/>
          </w:divBdr>
        </w:div>
        <w:div w:id="1860702643">
          <w:marLeft w:val="0"/>
          <w:marRight w:val="0"/>
          <w:marTop w:val="0"/>
          <w:marBottom w:val="0"/>
          <w:divBdr>
            <w:top w:val="none" w:sz="0" w:space="0" w:color="auto"/>
            <w:left w:val="none" w:sz="0" w:space="0" w:color="auto"/>
            <w:bottom w:val="none" w:sz="0" w:space="0" w:color="auto"/>
            <w:right w:val="none" w:sz="0" w:space="0" w:color="auto"/>
          </w:divBdr>
        </w:div>
        <w:div w:id="1938710413">
          <w:marLeft w:val="0"/>
          <w:marRight w:val="0"/>
          <w:marTop w:val="0"/>
          <w:marBottom w:val="0"/>
          <w:divBdr>
            <w:top w:val="none" w:sz="0" w:space="0" w:color="auto"/>
            <w:left w:val="none" w:sz="0" w:space="0" w:color="auto"/>
            <w:bottom w:val="none" w:sz="0" w:space="0" w:color="auto"/>
            <w:right w:val="none" w:sz="0" w:space="0" w:color="auto"/>
          </w:divBdr>
        </w:div>
      </w:divsChild>
    </w:div>
    <w:div w:id="1200972113">
      <w:bodyDiv w:val="1"/>
      <w:marLeft w:val="0"/>
      <w:marRight w:val="0"/>
      <w:marTop w:val="0"/>
      <w:marBottom w:val="0"/>
      <w:divBdr>
        <w:top w:val="none" w:sz="0" w:space="0" w:color="auto"/>
        <w:left w:val="none" w:sz="0" w:space="0" w:color="auto"/>
        <w:bottom w:val="none" w:sz="0" w:space="0" w:color="auto"/>
        <w:right w:val="none" w:sz="0" w:space="0" w:color="auto"/>
      </w:divBdr>
      <w:divsChild>
        <w:div w:id="1780418185">
          <w:marLeft w:val="0"/>
          <w:marRight w:val="0"/>
          <w:marTop w:val="0"/>
          <w:marBottom w:val="0"/>
          <w:divBdr>
            <w:top w:val="none" w:sz="0" w:space="0" w:color="auto"/>
            <w:left w:val="none" w:sz="0" w:space="0" w:color="auto"/>
            <w:bottom w:val="none" w:sz="0" w:space="0" w:color="auto"/>
            <w:right w:val="none" w:sz="0" w:space="0" w:color="auto"/>
          </w:divBdr>
          <w:divsChild>
            <w:div w:id="1636254921">
              <w:marLeft w:val="0"/>
              <w:marRight w:val="0"/>
              <w:marTop w:val="0"/>
              <w:marBottom w:val="0"/>
              <w:divBdr>
                <w:top w:val="none" w:sz="0" w:space="0" w:color="auto"/>
                <w:left w:val="none" w:sz="0" w:space="0" w:color="auto"/>
                <w:bottom w:val="none" w:sz="0" w:space="0" w:color="auto"/>
                <w:right w:val="none" w:sz="0" w:space="0" w:color="auto"/>
              </w:divBdr>
              <w:divsChild>
                <w:div w:id="737291403">
                  <w:marLeft w:val="0"/>
                  <w:marRight w:val="0"/>
                  <w:marTop w:val="0"/>
                  <w:marBottom w:val="0"/>
                  <w:divBdr>
                    <w:top w:val="none" w:sz="0" w:space="0" w:color="auto"/>
                    <w:left w:val="none" w:sz="0" w:space="0" w:color="auto"/>
                    <w:bottom w:val="none" w:sz="0" w:space="0" w:color="auto"/>
                    <w:right w:val="none" w:sz="0" w:space="0" w:color="auto"/>
                  </w:divBdr>
                </w:div>
              </w:divsChild>
            </w:div>
            <w:div w:id="19625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12313">
      <w:bodyDiv w:val="1"/>
      <w:marLeft w:val="0"/>
      <w:marRight w:val="0"/>
      <w:marTop w:val="0"/>
      <w:marBottom w:val="0"/>
      <w:divBdr>
        <w:top w:val="none" w:sz="0" w:space="0" w:color="auto"/>
        <w:left w:val="none" w:sz="0" w:space="0" w:color="auto"/>
        <w:bottom w:val="none" w:sz="0" w:space="0" w:color="auto"/>
        <w:right w:val="none" w:sz="0" w:space="0" w:color="auto"/>
      </w:divBdr>
    </w:div>
    <w:div w:id="1670405722">
      <w:bodyDiv w:val="1"/>
      <w:marLeft w:val="0"/>
      <w:marRight w:val="0"/>
      <w:marTop w:val="0"/>
      <w:marBottom w:val="0"/>
      <w:divBdr>
        <w:top w:val="none" w:sz="0" w:space="0" w:color="auto"/>
        <w:left w:val="none" w:sz="0" w:space="0" w:color="auto"/>
        <w:bottom w:val="none" w:sz="0" w:space="0" w:color="auto"/>
        <w:right w:val="none" w:sz="0" w:space="0" w:color="auto"/>
      </w:divBdr>
      <w:divsChild>
        <w:div w:id="1674408243">
          <w:marLeft w:val="0"/>
          <w:marRight w:val="0"/>
          <w:marTop w:val="0"/>
          <w:marBottom w:val="0"/>
          <w:divBdr>
            <w:top w:val="none" w:sz="0" w:space="0" w:color="auto"/>
            <w:left w:val="none" w:sz="0" w:space="0" w:color="auto"/>
            <w:bottom w:val="none" w:sz="0" w:space="0" w:color="auto"/>
            <w:right w:val="none" w:sz="0" w:space="0" w:color="auto"/>
          </w:divBdr>
        </w:div>
        <w:div w:id="2018387293">
          <w:marLeft w:val="0"/>
          <w:marRight w:val="0"/>
          <w:marTop w:val="0"/>
          <w:marBottom w:val="0"/>
          <w:divBdr>
            <w:top w:val="none" w:sz="0" w:space="0" w:color="auto"/>
            <w:left w:val="none" w:sz="0" w:space="0" w:color="auto"/>
            <w:bottom w:val="none" w:sz="0" w:space="0" w:color="auto"/>
            <w:right w:val="none" w:sz="0" w:space="0" w:color="auto"/>
          </w:divBdr>
        </w:div>
      </w:divsChild>
    </w:div>
    <w:div w:id="1679044345">
      <w:bodyDiv w:val="1"/>
      <w:marLeft w:val="0"/>
      <w:marRight w:val="0"/>
      <w:marTop w:val="0"/>
      <w:marBottom w:val="0"/>
      <w:divBdr>
        <w:top w:val="none" w:sz="0" w:space="0" w:color="auto"/>
        <w:left w:val="none" w:sz="0" w:space="0" w:color="auto"/>
        <w:bottom w:val="none" w:sz="0" w:space="0" w:color="auto"/>
        <w:right w:val="none" w:sz="0" w:space="0" w:color="auto"/>
      </w:divBdr>
      <w:divsChild>
        <w:div w:id="67001423">
          <w:marLeft w:val="0"/>
          <w:marRight w:val="0"/>
          <w:marTop w:val="0"/>
          <w:marBottom w:val="0"/>
          <w:divBdr>
            <w:top w:val="none" w:sz="0" w:space="0" w:color="auto"/>
            <w:left w:val="none" w:sz="0" w:space="0" w:color="auto"/>
            <w:bottom w:val="none" w:sz="0" w:space="0" w:color="auto"/>
            <w:right w:val="none" w:sz="0" w:space="0" w:color="auto"/>
          </w:divBdr>
        </w:div>
        <w:div w:id="837228317">
          <w:marLeft w:val="0"/>
          <w:marRight w:val="0"/>
          <w:marTop w:val="0"/>
          <w:marBottom w:val="0"/>
          <w:divBdr>
            <w:top w:val="none" w:sz="0" w:space="0" w:color="auto"/>
            <w:left w:val="none" w:sz="0" w:space="0" w:color="auto"/>
            <w:bottom w:val="none" w:sz="0" w:space="0" w:color="auto"/>
            <w:right w:val="none" w:sz="0" w:space="0" w:color="auto"/>
          </w:divBdr>
        </w:div>
        <w:div w:id="1020544191">
          <w:marLeft w:val="0"/>
          <w:marRight w:val="0"/>
          <w:marTop w:val="0"/>
          <w:marBottom w:val="0"/>
          <w:divBdr>
            <w:top w:val="none" w:sz="0" w:space="0" w:color="auto"/>
            <w:left w:val="none" w:sz="0" w:space="0" w:color="auto"/>
            <w:bottom w:val="none" w:sz="0" w:space="0" w:color="auto"/>
            <w:right w:val="none" w:sz="0" w:space="0" w:color="auto"/>
          </w:divBdr>
        </w:div>
        <w:div w:id="1403676685">
          <w:marLeft w:val="0"/>
          <w:marRight w:val="0"/>
          <w:marTop w:val="0"/>
          <w:marBottom w:val="0"/>
          <w:divBdr>
            <w:top w:val="none" w:sz="0" w:space="0" w:color="auto"/>
            <w:left w:val="none" w:sz="0" w:space="0" w:color="auto"/>
            <w:bottom w:val="none" w:sz="0" w:space="0" w:color="auto"/>
            <w:right w:val="none" w:sz="0" w:space="0" w:color="auto"/>
          </w:divBdr>
        </w:div>
        <w:div w:id="1551695879">
          <w:marLeft w:val="0"/>
          <w:marRight w:val="0"/>
          <w:marTop w:val="0"/>
          <w:marBottom w:val="0"/>
          <w:divBdr>
            <w:top w:val="none" w:sz="0" w:space="0" w:color="auto"/>
            <w:left w:val="none" w:sz="0" w:space="0" w:color="auto"/>
            <w:bottom w:val="none" w:sz="0" w:space="0" w:color="auto"/>
            <w:right w:val="none" w:sz="0" w:space="0" w:color="auto"/>
          </w:divBdr>
        </w:div>
        <w:div w:id="1607735267">
          <w:marLeft w:val="0"/>
          <w:marRight w:val="0"/>
          <w:marTop w:val="0"/>
          <w:marBottom w:val="0"/>
          <w:divBdr>
            <w:top w:val="none" w:sz="0" w:space="0" w:color="auto"/>
            <w:left w:val="none" w:sz="0" w:space="0" w:color="auto"/>
            <w:bottom w:val="none" w:sz="0" w:space="0" w:color="auto"/>
            <w:right w:val="none" w:sz="0" w:space="0" w:color="auto"/>
          </w:divBdr>
        </w:div>
        <w:div w:id="1612929069">
          <w:marLeft w:val="0"/>
          <w:marRight w:val="0"/>
          <w:marTop w:val="0"/>
          <w:marBottom w:val="0"/>
          <w:divBdr>
            <w:top w:val="none" w:sz="0" w:space="0" w:color="auto"/>
            <w:left w:val="none" w:sz="0" w:space="0" w:color="auto"/>
            <w:bottom w:val="none" w:sz="0" w:space="0" w:color="auto"/>
            <w:right w:val="none" w:sz="0" w:space="0" w:color="auto"/>
          </w:divBdr>
        </w:div>
        <w:div w:id="1692946963">
          <w:marLeft w:val="0"/>
          <w:marRight w:val="0"/>
          <w:marTop w:val="0"/>
          <w:marBottom w:val="0"/>
          <w:divBdr>
            <w:top w:val="none" w:sz="0" w:space="0" w:color="auto"/>
            <w:left w:val="none" w:sz="0" w:space="0" w:color="auto"/>
            <w:bottom w:val="none" w:sz="0" w:space="0" w:color="auto"/>
            <w:right w:val="none" w:sz="0" w:space="0" w:color="auto"/>
          </w:divBdr>
        </w:div>
        <w:div w:id="1709528139">
          <w:marLeft w:val="0"/>
          <w:marRight w:val="0"/>
          <w:marTop w:val="0"/>
          <w:marBottom w:val="0"/>
          <w:divBdr>
            <w:top w:val="none" w:sz="0" w:space="0" w:color="auto"/>
            <w:left w:val="none" w:sz="0" w:space="0" w:color="auto"/>
            <w:bottom w:val="none" w:sz="0" w:space="0" w:color="auto"/>
            <w:right w:val="none" w:sz="0" w:space="0" w:color="auto"/>
          </w:divBdr>
        </w:div>
        <w:div w:id="1760373866">
          <w:marLeft w:val="0"/>
          <w:marRight w:val="0"/>
          <w:marTop w:val="0"/>
          <w:marBottom w:val="0"/>
          <w:divBdr>
            <w:top w:val="none" w:sz="0" w:space="0" w:color="auto"/>
            <w:left w:val="none" w:sz="0" w:space="0" w:color="auto"/>
            <w:bottom w:val="none" w:sz="0" w:space="0" w:color="auto"/>
            <w:right w:val="none" w:sz="0" w:space="0" w:color="auto"/>
          </w:divBdr>
        </w:div>
        <w:div w:id="1796749902">
          <w:marLeft w:val="0"/>
          <w:marRight w:val="0"/>
          <w:marTop w:val="0"/>
          <w:marBottom w:val="0"/>
          <w:divBdr>
            <w:top w:val="none" w:sz="0" w:space="0" w:color="auto"/>
            <w:left w:val="none" w:sz="0" w:space="0" w:color="auto"/>
            <w:bottom w:val="none" w:sz="0" w:space="0" w:color="auto"/>
            <w:right w:val="none" w:sz="0" w:space="0" w:color="auto"/>
          </w:divBdr>
        </w:div>
        <w:div w:id="2088795177">
          <w:marLeft w:val="0"/>
          <w:marRight w:val="0"/>
          <w:marTop w:val="0"/>
          <w:marBottom w:val="0"/>
          <w:divBdr>
            <w:top w:val="none" w:sz="0" w:space="0" w:color="auto"/>
            <w:left w:val="none" w:sz="0" w:space="0" w:color="auto"/>
            <w:bottom w:val="none" w:sz="0" w:space="0" w:color="auto"/>
            <w:right w:val="none" w:sz="0" w:space="0" w:color="auto"/>
          </w:divBdr>
        </w:div>
      </w:divsChild>
    </w:div>
    <w:div w:id="1740906312">
      <w:bodyDiv w:val="1"/>
      <w:marLeft w:val="0"/>
      <w:marRight w:val="0"/>
      <w:marTop w:val="0"/>
      <w:marBottom w:val="0"/>
      <w:divBdr>
        <w:top w:val="none" w:sz="0" w:space="0" w:color="auto"/>
        <w:left w:val="none" w:sz="0" w:space="0" w:color="auto"/>
        <w:bottom w:val="none" w:sz="0" w:space="0" w:color="auto"/>
        <w:right w:val="none" w:sz="0" w:space="0" w:color="auto"/>
      </w:divBdr>
      <w:divsChild>
        <w:div w:id="100615622">
          <w:marLeft w:val="0"/>
          <w:marRight w:val="0"/>
          <w:marTop w:val="0"/>
          <w:marBottom w:val="0"/>
          <w:divBdr>
            <w:top w:val="none" w:sz="0" w:space="0" w:color="auto"/>
            <w:left w:val="none" w:sz="0" w:space="0" w:color="auto"/>
            <w:bottom w:val="none" w:sz="0" w:space="0" w:color="auto"/>
            <w:right w:val="none" w:sz="0" w:space="0" w:color="auto"/>
          </w:divBdr>
        </w:div>
        <w:div w:id="887454821">
          <w:marLeft w:val="0"/>
          <w:marRight w:val="0"/>
          <w:marTop w:val="0"/>
          <w:marBottom w:val="0"/>
          <w:divBdr>
            <w:top w:val="none" w:sz="0" w:space="0" w:color="auto"/>
            <w:left w:val="none" w:sz="0" w:space="0" w:color="auto"/>
            <w:bottom w:val="none" w:sz="0" w:space="0" w:color="auto"/>
            <w:right w:val="none" w:sz="0" w:space="0" w:color="auto"/>
          </w:divBdr>
        </w:div>
        <w:div w:id="1235623858">
          <w:marLeft w:val="0"/>
          <w:marRight w:val="0"/>
          <w:marTop w:val="0"/>
          <w:marBottom w:val="0"/>
          <w:divBdr>
            <w:top w:val="none" w:sz="0" w:space="0" w:color="auto"/>
            <w:left w:val="none" w:sz="0" w:space="0" w:color="auto"/>
            <w:bottom w:val="none" w:sz="0" w:space="0" w:color="auto"/>
            <w:right w:val="none" w:sz="0" w:space="0" w:color="auto"/>
          </w:divBdr>
        </w:div>
        <w:div w:id="1956134417">
          <w:marLeft w:val="0"/>
          <w:marRight w:val="0"/>
          <w:marTop w:val="0"/>
          <w:marBottom w:val="0"/>
          <w:divBdr>
            <w:top w:val="none" w:sz="0" w:space="0" w:color="auto"/>
            <w:left w:val="none" w:sz="0" w:space="0" w:color="auto"/>
            <w:bottom w:val="none" w:sz="0" w:space="0" w:color="auto"/>
            <w:right w:val="none" w:sz="0" w:space="0" w:color="auto"/>
          </w:divBdr>
        </w:div>
      </w:divsChild>
    </w:div>
    <w:div w:id="1836409061">
      <w:bodyDiv w:val="1"/>
      <w:marLeft w:val="0"/>
      <w:marRight w:val="0"/>
      <w:marTop w:val="0"/>
      <w:marBottom w:val="0"/>
      <w:divBdr>
        <w:top w:val="none" w:sz="0" w:space="0" w:color="auto"/>
        <w:left w:val="none" w:sz="0" w:space="0" w:color="auto"/>
        <w:bottom w:val="none" w:sz="0" w:space="0" w:color="auto"/>
        <w:right w:val="none" w:sz="0" w:space="0" w:color="auto"/>
      </w:divBdr>
      <w:divsChild>
        <w:div w:id="1632636381">
          <w:marLeft w:val="0"/>
          <w:marRight w:val="0"/>
          <w:marTop w:val="0"/>
          <w:marBottom w:val="0"/>
          <w:divBdr>
            <w:top w:val="none" w:sz="0" w:space="0" w:color="auto"/>
            <w:left w:val="none" w:sz="0" w:space="0" w:color="auto"/>
            <w:bottom w:val="none" w:sz="0" w:space="0" w:color="auto"/>
            <w:right w:val="none" w:sz="0" w:space="0" w:color="auto"/>
          </w:divBdr>
          <w:divsChild>
            <w:div w:id="521019166">
              <w:marLeft w:val="0"/>
              <w:marRight w:val="0"/>
              <w:marTop w:val="0"/>
              <w:marBottom w:val="0"/>
              <w:divBdr>
                <w:top w:val="none" w:sz="0" w:space="0" w:color="auto"/>
                <w:left w:val="none" w:sz="0" w:space="0" w:color="auto"/>
                <w:bottom w:val="none" w:sz="0" w:space="0" w:color="auto"/>
                <w:right w:val="none" w:sz="0" w:space="0" w:color="auto"/>
              </w:divBdr>
              <w:divsChild>
                <w:div w:id="1252085869">
                  <w:marLeft w:val="0"/>
                  <w:marRight w:val="0"/>
                  <w:marTop w:val="0"/>
                  <w:marBottom w:val="0"/>
                  <w:divBdr>
                    <w:top w:val="none" w:sz="0" w:space="0" w:color="auto"/>
                    <w:left w:val="none" w:sz="0" w:space="0" w:color="auto"/>
                    <w:bottom w:val="none" w:sz="0" w:space="0" w:color="auto"/>
                    <w:right w:val="none" w:sz="0" w:space="0" w:color="auto"/>
                  </w:divBdr>
                  <w:divsChild>
                    <w:div w:id="1581332222">
                      <w:marLeft w:val="0"/>
                      <w:marRight w:val="0"/>
                      <w:marTop w:val="0"/>
                      <w:marBottom w:val="0"/>
                      <w:divBdr>
                        <w:top w:val="none" w:sz="0" w:space="0" w:color="auto"/>
                        <w:left w:val="none" w:sz="0" w:space="0" w:color="auto"/>
                        <w:bottom w:val="none" w:sz="0" w:space="0" w:color="auto"/>
                        <w:right w:val="none" w:sz="0" w:space="0" w:color="auto"/>
                      </w:divBdr>
                    </w:div>
                  </w:divsChild>
                </w:div>
                <w:div w:id="1642728399">
                  <w:marLeft w:val="0"/>
                  <w:marRight w:val="0"/>
                  <w:marTop w:val="0"/>
                  <w:marBottom w:val="0"/>
                  <w:divBdr>
                    <w:top w:val="none" w:sz="0" w:space="0" w:color="auto"/>
                    <w:left w:val="none" w:sz="0" w:space="0" w:color="auto"/>
                    <w:bottom w:val="none" w:sz="0" w:space="0" w:color="auto"/>
                    <w:right w:val="none" w:sz="0" w:space="0" w:color="auto"/>
                  </w:divBdr>
                  <w:divsChild>
                    <w:div w:id="3911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7695">
              <w:marLeft w:val="0"/>
              <w:marRight w:val="0"/>
              <w:marTop w:val="0"/>
              <w:marBottom w:val="0"/>
              <w:divBdr>
                <w:top w:val="none" w:sz="0" w:space="0" w:color="auto"/>
                <w:left w:val="none" w:sz="0" w:space="0" w:color="auto"/>
                <w:bottom w:val="none" w:sz="0" w:space="0" w:color="auto"/>
                <w:right w:val="none" w:sz="0" w:space="0" w:color="auto"/>
              </w:divBdr>
            </w:div>
            <w:div w:id="19446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6445">
      <w:bodyDiv w:val="1"/>
      <w:marLeft w:val="0"/>
      <w:marRight w:val="0"/>
      <w:marTop w:val="0"/>
      <w:marBottom w:val="0"/>
      <w:divBdr>
        <w:top w:val="none" w:sz="0" w:space="0" w:color="auto"/>
        <w:left w:val="none" w:sz="0" w:space="0" w:color="auto"/>
        <w:bottom w:val="none" w:sz="0" w:space="0" w:color="auto"/>
        <w:right w:val="none" w:sz="0" w:space="0" w:color="auto"/>
      </w:divBdr>
    </w:div>
    <w:div w:id="2024235681">
      <w:bodyDiv w:val="1"/>
      <w:marLeft w:val="0"/>
      <w:marRight w:val="0"/>
      <w:marTop w:val="0"/>
      <w:marBottom w:val="0"/>
      <w:divBdr>
        <w:top w:val="none" w:sz="0" w:space="0" w:color="auto"/>
        <w:left w:val="none" w:sz="0" w:space="0" w:color="auto"/>
        <w:bottom w:val="none" w:sz="0" w:space="0" w:color="auto"/>
        <w:right w:val="none" w:sz="0" w:space="0" w:color="auto"/>
      </w:divBdr>
      <w:divsChild>
        <w:div w:id="497355705">
          <w:marLeft w:val="0"/>
          <w:marRight w:val="0"/>
          <w:marTop w:val="0"/>
          <w:marBottom w:val="0"/>
          <w:divBdr>
            <w:top w:val="none" w:sz="0" w:space="0" w:color="auto"/>
            <w:left w:val="none" w:sz="0" w:space="0" w:color="auto"/>
            <w:bottom w:val="none" w:sz="0" w:space="0" w:color="auto"/>
            <w:right w:val="none" w:sz="0" w:space="0" w:color="auto"/>
          </w:divBdr>
          <w:divsChild>
            <w:div w:id="206189052">
              <w:marLeft w:val="0"/>
              <w:marRight w:val="0"/>
              <w:marTop w:val="150"/>
              <w:marBottom w:val="150"/>
              <w:divBdr>
                <w:top w:val="none" w:sz="0" w:space="0" w:color="auto"/>
                <w:left w:val="none" w:sz="0" w:space="0" w:color="auto"/>
                <w:bottom w:val="none" w:sz="0" w:space="0" w:color="auto"/>
                <w:right w:val="none" w:sz="0" w:space="0" w:color="auto"/>
              </w:divBdr>
            </w:div>
          </w:divsChild>
        </w:div>
        <w:div w:id="933438710">
          <w:marLeft w:val="0"/>
          <w:marRight w:val="0"/>
          <w:marTop w:val="0"/>
          <w:marBottom w:val="0"/>
          <w:divBdr>
            <w:top w:val="none" w:sz="0" w:space="0" w:color="auto"/>
            <w:left w:val="none" w:sz="0" w:space="0" w:color="auto"/>
            <w:bottom w:val="none" w:sz="0" w:space="0" w:color="auto"/>
            <w:right w:val="none" w:sz="0" w:space="0" w:color="auto"/>
          </w:divBdr>
        </w:div>
        <w:div w:id="1109660455">
          <w:marLeft w:val="0"/>
          <w:marRight w:val="0"/>
          <w:marTop w:val="0"/>
          <w:marBottom w:val="0"/>
          <w:divBdr>
            <w:top w:val="none" w:sz="0" w:space="0" w:color="auto"/>
            <w:left w:val="none" w:sz="0" w:space="0" w:color="auto"/>
            <w:bottom w:val="none" w:sz="0" w:space="0" w:color="auto"/>
            <w:right w:val="none" w:sz="0" w:space="0" w:color="auto"/>
          </w:divBdr>
        </w:div>
        <w:div w:id="1603538358">
          <w:marLeft w:val="0"/>
          <w:marRight w:val="0"/>
          <w:marTop w:val="0"/>
          <w:marBottom w:val="0"/>
          <w:divBdr>
            <w:top w:val="none" w:sz="0" w:space="0" w:color="auto"/>
            <w:left w:val="none" w:sz="0" w:space="0" w:color="auto"/>
            <w:bottom w:val="none" w:sz="0" w:space="0" w:color="auto"/>
            <w:right w:val="none" w:sz="0" w:space="0" w:color="auto"/>
          </w:divBdr>
          <w:divsChild>
            <w:div w:id="61149312">
              <w:marLeft w:val="0"/>
              <w:marRight w:val="0"/>
              <w:marTop w:val="0"/>
              <w:marBottom w:val="0"/>
              <w:divBdr>
                <w:top w:val="none" w:sz="0" w:space="0" w:color="auto"/>
                <w:left w:val="none" w:sz="0" w:space="0" w:color="auto"/>
                <w:bottom w:val="none" w:sz="0" w:space="0" w:color="auto"/>
                <w:right w:val="none" w:sz="0" w:space="0" w:color="auto"/>
              </w:divBdr>
            </w:div>
            <w:div w:id="88764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uckman@polisci.umn.edu" TargetMode="External"/><Relationship Id="rId13" Type="http://schemas.openxmlformats.org/officeDocument/2006/relationships/hyperlink" Target="https://dx.doi.org/10.2139/ssrn.363033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srn.com/abstract=3630334" TargetMode="External"/><Relationship Id="rId17" Type="http://schemas.openxmlformats.org/officeDocument/2006/relationships/hyperlink" Target="https://www.ocf.berkeley.edu/%7Egailmard/arps.gail-pat.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psanet.org/~polecon/The_Political_Economist.summer07.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enn.edu/pennpress/book/toc/15786_toc.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ess.uchicago.edu/presssite/author.epl?fullauthor=Dara%20Z.%20Strolovitch" TargetMode="External"/><Relationship Id="rId23" Type="http://schemas.openxmlformats.org/officeDocument/2006/relationships/footer" Target="footer3.xml"/><Relationship Id="rId10" Type="http://schemas.openxmlformats.org/officeDocument/2006/relationships/hyperlink" Target="https://www.apsanet.org/section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orthwestern.zoom.us/j/2704387770" TargetMode="External"/><Relationship Id="rId14" Type="http://schemas.openxmlformats.org/officeDocument/2006/relationships/hyperlink" Target="http://www.ingentaconnect.com/content/aea/je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CA78-DC59-4806-A99F-A9C69519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9</Pages>
  <Words>2781</Words>
  <Characters>15076</Characters>
  <Application>Microsoft Office Word</Application>
  <DocSecurity>0</DocSecurity>
  <Lines>203</Lines>
  <Paragraphs>26</Paragraphs>
  <ScaleCrop>false</ScaleCrop>
  <HeadingPairs>
    <vt:vector size="2" baseType="variant">
      <vt:variant>
        <vt:lpstr>Title</vt:lpstr>
      </vt:variant>
      <vt:variant>
        <vt:i4>1</vt:i4>
      </vt:variant>
    </vt:vector>
  </HeadingPairs>
  <TitlesOfParts>
    <vt:vector size="1" baseType="lpstr">
      <vt:lpstr>Books for American Core Seminar, Druckman(all need desk copies)</vt:lpstr>
    </vt:vector>
  </TitlesOfParts>
  <Company/>
  <LinksUpToDate>false</LinksUpToDate>
  <CharactersWithSpaces>17831</CharactersWithSpaces>
  <SharedDoc>false</SharedDoc>
  <HLinks>
    <vt:vector size="36" baseType="variant">
      <vt:variant>
        <vt:i4>5767179</vt:i4>
      </vt:variant>
      <vt:variant>
        <vt:i4>15</vt:i4>
      </vt:variant>
      <vt:variant>
        <vt:i4>0</vt:i4>
      </vt:variant>
      <vt:variant>
        <vt:i4>5</vt:i4>
      </vt:variant>
      <vt:variant>
        <vt:lpwstr>https://www.ocf.berkeley.edu/~gailmard/arps.gail-pat.pdf</vt:lpwstr>
      </vt:variant>
      <vt:variant>
        <vt:lpwstr/>
      </vt:variant>
      <vt:variant>
        <vt:i4>983113</vt:i4>
      </vt:variant>
      <vt:variant>
        <vt:i4>12</vt:i4>
      </vt:variant>
      <vt:variant>
        <vt:i4>0</vt:i4>
      </vt:variant>
      <vt:variant>
        <vt:i4>5</vt:i4>
      </vt:variant>
      <vt:variant>
        <vt:lpwstr>http://www.apsanet.org/~polecon/The_Political_Economist.summer07.pdf</vt:lpwstr>
      </vt:variant>
      <vt:variant>
        <vt:lpwstr/>
      </vt:variant>
      <vt:variant>
        <vt:i4>1048604</vt:i4>
      </vt:variant>
      <vt:variant>
        <vt:i4>9</vt:i4>
      </vt:variant>
      <vt:variant>
        <vt:i4>0</vt:i4>
      </vt:variant>
      <vt:variant>
        <vt:i4>5</vt:i4>
      </vt:variant>
      <vt:variant>
        <vt:lpwstr>http://www.press.uchicago.edu/presssite/author.epl?fullauthor=Dara%20Z.%20Strolovitch</vt:lpwstr>
      </vt:variant>
      <vt:variant>
        <vt:lpwstr/>
      </vt:variant>
      <vt:variant>
        <vt:i4>5439563</vt:i4>
      </vt:variant>
      <vt:variant>
        <vt:i4>6</vt:i4>
      </vt:variant>
      <vt:variant>
        <vt:i4>0</vt:i4>
      </vt:variant>
      <vt:variant>
        <vt:i4>5</vt:i4>
      </vt:variant>
      <vt:variant>
        <vt:lpwstr>http://www.ingentaconnect.com/content/aea/jep</vt:lpwstr>
      </vt:variant>
      <vt:variant>
        <vt:lpwstr/>
      </vt:variant>
      <vt:variant>
        <vt:i4>5505098</vt:i4>
      </vt:variant>
      <vt:variant>
        <vt:i4>3</vt:i4>
      </vt:variant>
      <vt:variant>
        <vt:i4>0</vt:i4>
      </vt:variant>
      <vt:variant>
        <vt:i4>5</vt:i4>
      </vt:variant>
      <vt:variant>
        <vt:lpwstr>http://www.apsanet.org/MEMBERSHIP</vt:lpwstr>
      </vt:variant>
      <vt:variant>
        <vt:lpwstr/>
      </vt:variant>
      <vt:variant>
        <vt:i4>5570592</vt:i4>
      </vt:variant>
      <vt:variant>
        <vt:i4>0</vt:i4>
      </vt:variant>
      <vt:variant>
        <vt:i4>0</vt:i4>
      </vt:variant>
      <vt:variant>
        <vt:i4>5</vt:i4>
      </vt:variant>
      <vt:variant>
        <vt:lpwstr>mailto:druckman@polisci.umn.edu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 for American Core Seminar, Druckman(all need desk copies)</dc:title>
  <dc:subject/>
  <dc:creator>Jamie Druckman</dc:creator>
  <cp:keywords/>
  <dc:description/>
  <cp:lastModifiedBy>James N Druckman</cp:lastModifiedBy>
  <cp:revision>26</cp:revision>
  <cp:lastPrinted>2010-08-16T16:11:00Z</cp:lastPrinted>
  <dcterms:created xsi:type="dcterms:W3CDTF">2020-09-10T19:05:00Z</dcterms:created>
  <dcterms:modified xsi:type="dcterms:W3CDTF">2020-09-13T16:23:00Z</dcterms:modified>
</cp:coreProperties>
</file>